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21" w:rsidRPr="00A52EB8" w:rsidRDefault="00820E21" w:rsidP="00820E21">
      <w:pPr>
        <w:spacing w:after="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52EB8"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820E21" w:rsidRPr="00A52EB8" w:rsidRDefault="00820E21" w:rsidP="00820E21">
      <w:pPr>
        <w:spacing w:after="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52EB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 решению Совета народных депутатов </w:t>
      </w:r>
    </w:p>
    <w:p w:rsidR="00820E21" w:rsidRPr="00A52EB8" w:rsidRDefault="001C6D62" w:rsidP="00820E21">
      <w:pPr>
        <w:spacing w:after="0"/>
        <w:jc w:val="right"/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  <w:t>Акациевского</w:t>
      </w:r>
      <w:r w:rsidR="00820E21" w:rsidRPr="00A52EB8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  <w:t xml:space="preserve"> сельского поселения</w:t>
      </w:r>
    </w:p>
    <w:p w:rsidR="00820E21" w:rsidRPr="00A52EB8" w:rsidRDefault="00820E21" w:rsidP="00820E21">
      <w:pPr>
        <w:spacing w:after="0"/>
        <w:jc w:val="right"/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A52EB8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  <w:t>третьего созыва</w:t>
      </w:r>
    </w:p>
    <w:p w:rsidR="00820E21" w:rsidRPr="00A52EB8" w:rsidRDefault="00820E21" w:rsidP="00820E21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52EB8">
        <w:rPr>
          <w:rStyle w:val="a5"/>
          <w:rFonts w:ascii="Times New Roman" w:hAnsi="Times New Roman" w:cs="Times New Roman"/>
          <w:b w:val="0"/>
          <w:sz w:val="28"/>
          <w:szCs w:val="28"/>
        </w:rPr>
        <w:t>от _______________2017 № ____</w:t>
      </w:r>
    </w:p>
    <w:p w:rsidR="00820E21" w:rsidRDefault="00820E21" w:rsidP="00820E21">
      <w:pPr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A52EB8" w:rsidRDefault="00A52EB8" w:rsidP="00820E21">
      <w:pPr>
        <w:pStyle w:val="S"/>
        <w:spacing w:line="360" w:lineRule="auto"/>
        <w:jc w:val="center"/>
        <w:rPr>
          <w:b/>
          <w:szCs w:val="28"/>
        </w:rPr>
      </w:pPr>
    </w:p>
    <w:p w:rsidR="00A52EB8" w:rsidRDefault="00A52EB8" w:rsidP="00820E21">
      <w:pPr>
        <w:pStyle w:val="S"/>
        <w:spacing w:line="360" w:lineRule="auto"/>
        <w:jc w:val="center"/>
        <w:rPr>
          <w:b/>
          <w:szCs w:val="28"/>
        </w:rPr>
      </w:pPr>
    </w:p>
    <w:p w:rsidR="00820E21" w:rsidRPr="003A3206" w:rsidRDefault="00820E21" w:rsidP="00820E21">
      <w:pPr>
        <w:pStyle w:val="S"/>
        <w:spacing w:line="360" w:lineRule="auto"/>
        <w:jc w:val="center"/>
        <w:rPr>
          <w:b/>
          <w:szCs w:val="28"/>
        </w:rPr>
      </w:pPr>
      <w:r w:rsidRPr="003A3206">
        <w:rPr>
          <w:b/>
          <w:szCs w:val="28"/>
        </w:rPr>
        <w:t>ПРОЕКТ ВНЕСЕНИЯ ИЗМЕНЕНИЙ</w:t>
      </w:r>
    </w:p>
    <w:p w:rsidR="00820E21" w:rsidRDefault="00820E21" w:rsidP="00820E21">
      <w:pPr>
        <w:pStyle w:val="S"/>
        <w:spacing w:line="360" w:lineRule="auto"/>
        <w:jc w:val="center"/>
        <w:rPr>
          <w:b/>
          <w:szCs w:val="28"/>
        </w:rPr>
      </w:pPr>
      <w:r w:rsidRPr="003A3206">
        <w:rPr>
          <w:b/>
          <w:szCs w:val="28"/>
        </w:rPr>
        <w:t xml:space="preserve">в Правила землепользования и застройки </w:t>
      </w:r>
      <w:r>
        <w:rPr>
          <w:b/>
          <w:szCs w:val="28"/>
        </w:rPr>
        <w:t>сельских поселений Яшкинского муниципального района Кемеровской области</w:t>
      </w:r>
    </w:p>
    <w:p w:rsidR="00820E21" w:rsidRDefault="00820E21" w:rsidP="00820E21">
      <w:pPr>
        <w:pStyle w:val="S"/>
        <w:spacing w:line="360" w:lineRule="auto"/>
        <w:jc w:val="center"/>
        <w:rPr>
          <w:b/>
          <w:szCs w:val="28"/>
        </w:rPr>
      </w:pPr>
    </w:p>
    <w:p w:rsidR="00820E21" w:rsidRDefault="00820E21" w:rsidP="00820E21">
      <w:pPr>
        <w:pStyle w:val="S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Часть </w:t>
      </w:r>
      <w:r w:rsidR="001C6D62">
        <w:rPr>
          <w:b/>
          <w:szCs w:val="28"/>
        </w:rPr>
        <w:t>1</w:t>
      </w:r>
    </w:p>
    <w:p w:rsidR="00820E21" w:rsidRPr="003A3206" w:rsidRDefault="00820E21" w:rsidP="00820E21">
      <w:pPr>
        <w:pStyle w:val="S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Внесение изменений в Правила землепользования и застройки муниципального образования «</w:t>
      </w:r>
      <w:r w:rsidR="001C6D62">
        <w:rPr>
          <w:b/>
          <w:color w:val="FF0000"/>
          <w:szCs w:val="28"/>
        </w:rPr>
        <w:t>Акациевское</w:t>
      </w:r>
      <w:r>
        <w:rPr>
          <w:b/>
          <w:szCs w:val="28"/>
        </w:rPr>
        <w:t xml:space="preserve"> </w:t>
      </w:r>
      <w:r w:rsidRPr="003A3206">
        <w:rPr>
          <w:b/>
          <w:szCs w:val="28"/>
        </w:rPr>
        <w:t>сельск</w:t>
      </w:r>
      <w:r>
        <w:rPr>
          <w:b/>
          <w:szCs w:val="28"/>
        </w:rPr>
        <w:t>ое</w:t>
      </w:r>
      <w:r w:rsidRPr="003A3206">
        <w:rPr>
          <w:b/>
          <w:szCs w:val="28"/>
        </w:rPr>
        <w:t xml:space="preserve"> поселени</w:t>
      </w:r>
      <w:r>
        <w:rPr>
          <w:b/>
          <w:szCs w:val="28"/>
        </w:rPr>
        <w:t>е»</w:t>
      </w:r>
    </w:p>
    <w:p w:rsidR="00820E21" w:rsidRPr="003A3206" w:rsidRDefault="00820E21" w:rsidP="00820E21">
      <w:pPr>
        <w:pStyle w:val="S"/>
        <w:spacing w:line="360" w:lineRule="auto"/>
        <w:jc w:val="center"/>
        <w:rPr>
          <w:b/>
          <w:szCs w:val="28"/>
        </w:rPr>
      </w:pPr>
      <w:r w:rsidRPr="003A3206">
        <w:rPr>
          <w:b/>
          <w:szCs w:val="28"/>
        </w:rPr>
        <w:t>Яшкинского муниципального района Кемеровской области</w:t>
      </w:r>
    </w:p>
    <w:p w:rsidR="00820E21" w:rsidRDefault="00820E21" w:rsidP="00820E21">
      <w:pPr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A52EB8" w:rsidRDefault="00820E21" w:rsidP="00820E21">
      <w:pPr>
        <w:spacing w:after="160" w:line="259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2EB8">
        <w:rPr>
          <w:rStyle w:val="a5"/>
          <w:rFonts w:ascii="Times New Roman" w:hAnsi="Times New Roman" w:cs="Times New Roman"/>
          <w:sz w:val="28"/>
          <w:szCs w:val="28"/>
        </w:rPr>
        <w:t>Яшкино 2017 г.</w:t>
      </w:r>
      <w:r w:rsidRPr="00A52EB8">
        <w:rPr>
          <w:rStyle w:val="a5"/>
          <w:rFonts w:ascii="Times New Roman" w:hAnsi="Times New Roman" w:cs="Times New Roman"/>
          <w:sz w:val="28"/>
          <w:szCs w:val="28"/>
        </w:rPr>
        <w:br w:type="page"/>
      </w:r>
    </w:p>
    <w:p w:rsidR="00820E21" w:rsidRPr="00A52EB8" w:rsidRDefault="00820E21" w:rsidP="00820E21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2EB8">
        <w:rPr>
          <w:rStyle w:val="a5"/>
          <w:rFonts w:ascii="Times New Roman" w:hAnsi="Times New Roman" w:cs="Times New Roman"/>
          <w:sz w:val="28"/>
          <w:szCs w:val="28"/>
        </w:rPr>
        <w:lastRenderedPageBreak/>
        <w:t>Вступление</w:t>
      </w:r>
    </w:p>
    <w:p w:rsidR="00820E21" w:rsidRPr="00A52EB8" w:rsidRDefault="00820E21" w:rsidP="00820E21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EB8">
        <w:rPr>
          <w:rFonts w:ascii="Times New Roman" w:hAnsi="Times New Roman" w:cs="Times New Roman"/>
          <w:sz w:val="28"/>
          <w:szCs w:val="28"/>
        </w:rPr>
        <w:t>Работы по внесению изменений в Правила землепользования и застройки сельских поселений Яшкинского муниципального района выполнены специалистами Службы по вопросам архитектуры администрации Яшкинского муниципального района.</w:t>
      </w:r>
    </w:p>
    <w:p w:rsidR="00820E21" w:rsidRPr="00A52EB8" w:rsidRDefault="00820E21" w:rsidP="00820E21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EB8">
        <w:rPr>
          <w:rFonts w:ascii="Times New Roman" w:hAnsi="Times New Roman" w:cs="Times New Roman"/>
          <w:sz w:val="28"/>
          <w:szCs w:val="28"/>
        </w:rPr>
        <w:t xml:space="preserve">Заказчиком на проведение работ является администрация Яшкинского муниципального района Кемеровской области. </w:t>
      </w:r>
    </w:p>
    <w:p w:rsidR="00820E21" w:rsidRPr="00A52EB8" w:rsidRDefault="00820E21" w:rsidP="00820E21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EB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сельских поселений Яшкинского муниципального района разработан на основании постановления администрации Яшкинского муниципального района №263 от 22.05. 2017 г. </w:t>
      </w:r>
    </w:p>
    <w:p w:rsidR="00820E21" w:rsidRPr="00A52EB8" w:rsidRDefault="00820E21" w:rsidP="00820E21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EB8">
        <w:rPr>
          <w:rFonts w:ascii="Times New Roman" w:hAnsi="Times New Roman" w:cs="Times New Roman"/>
          <w:sz w:val="28"/>
          <w:szCs w:val="28"/>
        </w:rPr>
        <w:t>Проектом внесения изменений в Правила землепользования и застройки сельских поселений Яшкинского муниципального района предусматривается внесение изменений по следующим вопросам:</w:t>
      </w:r>
    </w:p>
    <w:p w:rsidR="00820E21" w:rsidRPr="00A52EB8" w:rsidRDefault="00820E21" w:rsidP="00820E21">
      <w:pPr>
        <w:pStyle w:val="a6"/>
        <w:numPr>
          <w:ilvl w:val="0"/>
          <w:numId w:val="1"/>
        </w:numPr>
        <w:spacing w:line="240" w:lineRule="auto"/>
        <w:ind w:left="-142" w:firstLine="851"/>
        <w:jc w:val="both"/>
        <w:rPr>
          <w:sz w:val="28"/>
          <w:szCs w:val="28"/>
        </w:rPr>
      </w:pPr>
      <w:r w:rsidRPr="00A52EB8">
        <w:rPr>
          <w:sz w:val="28"/>
          <w:szCs w:val="28"/>
        </w:rPr>
        <w:t>градостроительные регламенты Правил землепользования и застройки сельских поселений Яшкинского муниципального района Кемеровской области.</w:t>
      </w:r>
    </w:p>
    <w:p w:rsidR="00820E21" w:rsidRPr="00A52EB8" w:rsidRDefault="00820E21" w:rsidP="00820E21">
      <w:pPr>
        <w:pStyle w:val="a6"/>
        <w:spacing w:line="240" w:lineRule="auto"/>
        <w:ind w:left="-142" w:firstLine="851"/>
        <w:jc w:val="both"/>
        <w:rPr>
          <w:sz w:val="28"/>
          <w:szCs w:val="28"/>
        </w:rPr>
      </w:pPr>
    </w:p>
    <w:p w:rsidR="00820E21" w:rsidRPr="00A52EB8" w:rsidRDefault="00820E21" w:rsidP="00820E21">
      <w:pPr>
        <w:pStyle w:val="a6"/>
        <w:spacing w:line="240" w:lineRule="auto"/>
        <w:ind w:left="-142" w:firstLine="851"/>
        <w:jc w:val="both"/>
        <w:rPr>
          <w:sz w:val="28"/>
          <w:szCs w:val="28"/>
        </w:rPr>
      </w:pPr>
      <w:r w:rsidRPr="00A52EB8">
        <w:rPr>
          <w:sz w:val="28"/>
          <w:szCs w:val="28"/>
        </w:rPr>
        <w:t>Основания для внесения изменений в Правила землепользования и застройки:</w:t>
      </w:r>
    </w:p>
    <w:p w:rsidR="00820E21" w:rsidRPr="00A52EB8" w:rsidRDefault="00820E21" w:rsidP="00820E21">
      <w:pPr>
        <w:pStyle w:val="a6"/>
        <w:spacing w:line="240" w:lineRule="auto"/>
        <w:ind w:left="-142" w:firstLine="851"/>
        <w:jc w:val="both"/>
        <w:rPr>
          <w:sz w:val="28"/>
          <w:szCs w:val="28"/>
        </w:rPr>
      </w:pPr>
      <w:r w:rsidRPr="00A52EB8">
        <w:rPr>
          <w:sz w:val="28"/>
          <w:szCs w:val="28"/>
        </w:rPr>
        <w:t>-внесение изменений в Градостроительный кодекс Российской Федерации (Федеральный закон от 03.07.2016 №373-ФЗ).</w:t>
      </w:r>
    </w:p>
    <w:p w:rsidR="00820E21" w:rsidRDefault="00820E21"/>
    <w:p w:rsidR="00820E21" w:rsidRDefault="00820E21">
      <w:pPr>
        <w:spacing w:after="160" w:line="259" w:lineRule="auto"/>
      </w:pPr>
      <w:r>
        <w:br w:type="page"/>
      </w:r>
    </w:p>
    <w:p w:rsidR="001C6D62" w:rsidRPr="003A3206" w:rsidRDefault="001C6D62" w:rsidP="001C6D62">
      <w:pPr>
        <w:pStyle w:val="3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6287462"/>
      <w:r w:rsidRPr="003A3206">
        <w:rPr>
          <w:rFonts w:ascii="Times New Roman" w:hAnsi="Times New Roman" w:cs="Times New Roman"/>
          <w:color w:val="auto"/>
          <w:sz w:val="24"/>
          <w:szCs w:val="24"/>
        </w:rPr>
        <w:lastRenderedPageBreak/>
        <w:t>Внесение изменений в Правила землепользования и застройки Акациевского сельского поселения Яшкинского района</w:t>
      </w:r>
      <w:bookmarkEnd w:id="0"/>
    </w:p>
    <w:p w:rsidR="001C6D62" w:rsidRPr="003A3206" w:rsidRDefault="001C6D62" w:rsidP="001C6D62">
      <w:pPr>
        <w:pStyle w:val="S"/>
        <w:ind w:left="-142" w:firstLine="862"/>
        <w:rPr>
          <w:sz w:val="20"/>
          <w:szCs w:val="20"/>
        </w:rPr>
      </w:pPr>
      <w:r w:rsidRPr="003A3206">
        <w:rPr>
          <w:sz w:val="20"/>
          <w:szCs w:val="20"/>
        </w:rPr>
        <w:t>1.1. В  ч.3 гл. 9 ст. 26 п.12 фразу «могут включать» заменить на «включают».</w:t>
      </w:r>
    </w:p>
    <w:p w:rsidR="001C6D62" w:rsidRPr="003A3206" w:rsidRDefault="001C6D62" w:rsidP="001C6D62">
      <w:pPr>
        <w:pStyle w:val="S"/>
        <w:ind w:left="-142" w:firstLine="862"/>
        <w:rPr>
          <w:sz w:val="20"/>
          <w:szCs w:val="20"/>
        </w:rPr>
      </w:pPr>
      <w:r w:rsidRPr="003A3206">
        <w:rPr>
          <w:sz w:val="20"/>
          <w:szCs w:val="20"/>
        </w:rPr>
        <w:t>1.2. В  ч.3 гл. 9 ст. 26 п.12 пп.5 исключить – утратил силу.</w:t>
      </w:r>
    </w:p>
    <w:p w:rsidR="001C6D62" w:rsidRPr="003A3206" w:rsidRDefault="001C6D62" w:rsidP="001C6D62">
      <w:pPr>
        <w:pStyle w:val="S"/>
        <w:rPr>
          <w:sz w:val="20"/>
          <w:szCs w:val="20"/>
        </w:rPr>
      </w:pPr>
      <w:r w:rsidRPr="003A3206">
        <w:rPr>
          <w:sz w:val="20"/>
          <w:szCs w:val="20"/>
        </w:rPr>
        <w:t>1.3. В  ч.3 гл. 9 ст. 26 п.13 изложить в новой редакции: «13.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 </w:t>
      </w:r>
      <w:hyperlink r:id="rId7" w:history="1">
        <w:r w:rsidRPr="003A3206">
          <w:rPr>
            <w:sz w:val="20"/>
            <w:szCs w:val="20"/>
          </w:rPr>
          <w:t>пунктами 2</w:t>
        </w:r>
      </w:hyperlink>
      <w:r w:rsidRPr="003A3206">
        <w:rPr>
          <w:sz w:val="20"/>
          <w:szCs w:val="20"/>
        </w:rPr>
        <w:t>-</w:t>
      </w:r>
      <w:hyperlink r:id="rId8" w:history="1">
        <w:r w:rsidRPr="003A3206">
          <w:rPr>
            <w:sz w:val="20"/>
            <w:szCs w:val="20"/>
          </w:rPr>
          <w:t>4 части 1 ст.38</w:t>
        </w:r>
      </w:hyperlink>
      <w:r w:rsidRPr="003A3206">
        <w:rPr>
          <w:sz w:val="20"/>
          <w:szCs w:val="20"/>
        </w:rPr>
        <w:t xml:space="preserve"> ГрК РФ 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C6D62" w:rsidRPr="003A3206" w:rsidRDefault="001C6D62" w:rsidP="001C6D62">
      <w:pPr>
        <w:pStyle w:val="S"/>
        <w:rPr>
          <w:sz w:val="20"/>
          <w:szCs w:val="20"/>
        </w:rPr>
      </w:pPr>
      <w:r w:rsidRPr="003A3206">
        <w:rPr>
          <w:sz w:val="20"/>
          <w:szCs w:val="20"/>
        </w:rPr>
        <w:t>Наряду с указанными в </w:t>
      </w:r>
      <w:hyperlink r:id="rId9" w:history="1">
        <w:r w:rsidRPr="003A3206">
          <w:rPr>
            <w:sz w:val="20"/>
            <w:szCs w:val="20"/>
          </w:rPr>
          <w:t>пунктах 2</w:t>
        </w:r>
      </w:hyperlink>
      <w:r w:rsidRPr="003A3206">
        <w:rPr>
          <w:sz w:val="20"/>
          <w:szCs w:val="20"/>
        </w:rPr>
        <w:t>-</w:t>
      </w:r>
      <w:hyperlink r:id="rId10" w:history="1">
        <w:r w:rsidRPr="003A3206">
          <w:rPr>
            <w:sz w:val="20"/>
            <w:szCs w:val="20"/>
          </w:rPr>
          <w:t>4 части 1 ст.</w:t>
        </w:r>
      </w:hyperlink>
      <w:r w:rsidRPr="003A3206">
        <w:rPr>
          <w:sz w:val="20"/>
          <w:szCs w:val="20"/>
        </w:rPr>
        <w:t xml:space="preserve"> 38 ГрК РФ 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строительства».</w:t>
      </w:r>
    </w:p>
    <w:p w:rsidR="001C6D62" w:rsidRPr="003A3206" w:rsidRDefault="001C6D62" w:rsidP="001C6D62">
      <w:pPr>
        <w:pStyle w:val="S"/>
        <w:ind w:left="-142" w:firstLine="862"/>
        <w:rPr>
          <w:sz w:val="20"/>
          <w:szCs w:val="20"/>
        </w:rPr>
      </w:pPr>
      <w:r w:rsidRPr="003A3206">
        <w:rPr>
          <w:sz w:val="20"/>
          <w:szCs w:val="20"/>
        </w:rPr>
        <w:t>1.4. В ч. 3 гл. 9 ст. 27-36 изложить в новой редакции:</w:t>
      </w:r>
    </w:p>
    <w:p w:rsidR="001C6D62" w:rsidRPr="003A3206" w:rsidRDefault="001C6D62" w:rsidP="001C6D62">
      <w:pPr>
        <w:pStyle w:val="4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  <w:sectPr w:rsidR="001C6D62" w:rsidRPr="003A3206" w:rsidSect="00AF480E">
          <w:headerReference w:type="default" r:id="rId11"/>
          <w:footerReference w:type="default" r:id="rId12"/>
          <w:footerReference w:type="first" r:id="rId13"/>
          <w:pgSz w:w="11906" w:h="16838"/>
          <w:pgMar w:top="1134" w:right="1416" w:bottom="1134" w:left="1701" w:header="708" w:footer="708" w:gutter="0"/>
          <w:pgNumType w:start="1"/>
          <w:cols w:space="708"/>
          <w:titlePg/>
          <w:docGrid w:linePitch="360"/>
        </w:sectPr>
      </w:pPr>
    </w:p>
    <w:p w:rsidR="001C6D62" w:rsidRPr="003A3206" w:rsidRDefault="001C6D62" w:rsidP="001C6D62">
      <w:pPr>
        <w:pStyle w:val="4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Toc486287463"/>
      <w:bookmarkStart w:id="2" w:name="_GoBack"/>
      <w:r w:rsidRPr="003A3206">
        <w:rPr>
          <w:rFonts w:ascii="Times New Roman" w:hAnsi="Times New Roman" w:cs="Times New Roman"/>
          <w:color w:val="auto"/>
          <w:sz w:val="20"/>
          <w:szCs w:val="20"/>
        </w:rPr>
        <w:lastRenderedPageBreak/>
        <w:t>«</w:t>
      </w:r>
      <w:bookmarkStart w:id="3" w:name="_Toc435447974"/>
      <w:bookmarkStart w:id="4" w:name="_Toc457833644"/>
      <w:bookmarkStart w:id="5" w:name="_Toc465168878"/>
      <w:r w:rsidRPr="003A3206">
        <w:rPr>
          <w:rFonts w:ascii="Times New Roman" w:hAnsi="Times New Roman" w:cs="Times New Roman"/>
          <w:color w:val="auto"/>
          <w:sz w:val="20"/>
          <w:szCs w:val="20"/>
        </w:rPr>
        <w:t>Статья 27. Землепользование и застройка на территориях жилых зон. Градостроительные регламенты жилых зон</w:t>
      </w:r>
      <w:bookmarkEnd w:id="1"/>
      <w:bookmarkEnd w:id="3"/>
      <w:bookmarkEnd w:id="4"/>
      <w:bookmarkEnd w:id="5"/>
    </w:p>
    <w:p w:rsidR="001C6D62" w:rsidRPr="003A3206" w:rsidRDefault="001C6D62" w:rsidP="001C6D6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1.</w:t>
      </w:r>
      <w:r w:rsidRPr="003A3206">
        <w:rPr>
          <w:rFonts w:ascii="Times New Roman" w:hAnsi="Times New Roman" w:cs="Times New Roman"/>
          <w:sz w:val="20"/>
          <w:szCs w:val="20"/>
        </w:rPr>
        <w:tab/>
        <w:t>Жилые зоны предназначены для застройки многоквартирными жилыми домами малой этажности, усадебной застройки и индивидуальными малоэтажными жилыми домами сезонного проживания.</w:t>
      </w:r>
    </w:p>
    <w:p w:rsidR="001C6D62" w:rsidRPr="003A3206" w:rsidRDefault="001C6D62" w:rsidP="001C6D6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2.</w:t>
      </w:r>
      <w:r w:rsidRPr="003A3206">
        <w:rPr>
          <w:rFonts w:ascii="Times New Roman" w:hAnsi="Times New Roman" w:cs="Times New Roman"/>
          <w:sz w:val="20"/>
          <w:szCs w:val="20"/>
        </w:rPr>
        <w:tab/>
        <w:t>Жилищное строительство может осуществляться как по индивидуальным, так и по типовым проектам, подготовленным и согласованным в установленном действующем законодательством порядке.</w:t>
      </w:r>
    </w:p>
    <w:p w:rsidR="001C6D62" w:rsidRPr="003A3206" w:rsidRDefault="001C6D62" w:rsidP="001C6D6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3.</w:t>
      </w:r>
      <w:r w:rsidRPr="003A3206">
        <w:rPr>
          <w:rFonts w:ascii="Times New Roman" w:hAnsi="Times New Roman" w:cs="Times New Roman"/>
          <w:sz w:val="20"/>
          <w:szCs w:val="20"/>
        </w:rPr>
        <w:tab/>
        <w:t xml:space="preserve">В первые этажи жилых домов могут быть встроены и (или) к жилым домам могут быть пристроены помещения общественного обслуживания при условии обеспечения отдельных входов со стороны красных линий улиц и организации загрузочных площадок. Вид функционального назначения указанных помещений устанавливается в соответствии с техническими регламентами, градостроительными регламентами и требованиями действующих строительных норм и правил. </w:t>
      </w:r>
    </w:p>
    <w:p w:rsidR="001C6D62" w:rsidRPr="003A3206" w:rsidRDefault="001C6D62" w:rsidP="001C6D6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4.</w:t>
      </w:r>
      <w:r w:rsidRPr="003A3206">
        <w:rPr>
          <w:rFonts w:ascii="Times New Roman" w:hAnsi="Times New Roman" w:cs="Times New Roman"/>
          <w:sz w:val="20"/>
          <w:szCs w:val="20"/>
        </w:rPr>
        <w:tab/>
        <w:t xml:space="preserve">Изменение функционального назначения жилых помещений допускается в порядке, установленном жилищным и иным законодательством, а также настоящими Правилами. </w:t>
      </w:r>
    </w:p>
    <w:p w:rsidR="001C6D62" w:rsidRPr="003A3206" w:rsidRDefault="001C6D62" w:rsidP="001C6D62">
      <w:pPr>
        <w:pStyle w:val="4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_Toc457833646"/>
      <w:bookmarkStart w:id="7" w:name="_Toc465168879"/>
      <w:bookmarkStart w:id="8" w:name="_Toc486287464"/>
      <w:bookmarkStart w:id="9" w:name="_Toc339628464"/>
      <w:bookmarkStart w:id="10" w:name="_Toc340570076"/>
      <w:bookmarkStart w:id="11" w:name="_Toc281298522"/>
      <w:bookmarkStart w:id="12" w:name="_Toc363198889"/>
      <w:bookmarkStart w:id="13" w:name="_Toc366662264"/>
      <w:bookmarkStart w:id="14" w:name="_Toc373758408"/>
      <w:bookmarkStart w:id="15" w:name="_Toc435447976"/>
      <w:r w:rsidRPr="003A3206">
        <w:rPr>
          <w:rFonts w:ascii="Times New Roman" w:hAnsi="Times New Roman" w:cs="Times New Roman"/>
          <w:color w:val="auto"/>
          <w:sz w:val="20"/>
          <w:szCs w:val="20"/>
        </w:rPr>
        <w:t>Ж 2 – Жилая зона малоэтажной многоквартирной застройки</w:t>
      </w:r>
      <w:bookmarkEnd w:id="6"/>
      <w:bookmarkEnd w:id="7"/>
      <w:bookmarkEnd w:id="8"/>
    </w:p>
    <w:p w:rsidR="001C6D62" w:rsidRPr="003A3206" w:rsidRDefault="001C6D62" w:rsidP="001C6D6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жилой застройки малой этажности (1 - 4 этажей) с размещением многоквартирных домов (секционных, точечных), общежитий, зданий многофункционального использования с жилыми помещениями и встроенными объектами обслуживания населения, а также пристроенных объектов социального, культурного, коммерческого, делового и коммунально-бытового обслуживания населения.</w:t>
      </w:r>
    </w:p>
    <w:bookmarkEnd w:id="9"/>
    <w:bookmarkEnd w:id="10"/>
    <w:bookmarkEnd w:id="11"/>
    <w:bookmarkEnd w:id="12"/>
    <w:bookmarkEnd w:id="13"/>
    <w:bookmarkEnd w:id="14"/>
    <w:bookmarkEnd w:id="15"/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42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7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</w:t>
            </w:r>
            <w:r w:rsidRPr="003A3206">
              <w:rPr>
                <w:rFonts w:ascii="Times New Roman" w:hAnsi="Times New Roman" w:cs="Times New Roman"/>
              </w:rPr>
              <w:lastRenderedPageBreak/>
              <w:t>закусочные, бары)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спортивных, детских и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74"/>
        <w:gridCol w:w="1744"/>
        <w:gridCol w:w="3157"/>
        <w:gridCol w:w="3157"/>
        <w:gridCol w:w="3125"/>
      </w:tblGrid>
      <w:tr w:rsidR="001C6D62" w:rsidRPr="003A3206" w:rsidTr="00E46C9B">
        <w:trPr>
          <w:trHeight w:val="1194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33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rPr>
          <w:trHeight w:val="467"/>
        </w:trPr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1160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40" w:type="pct"/>
            <w:gridSpan w:val="4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На территории зоны застройки малоэтажными жилыми домами автостоянки открытого типа для временного хранения легковых автомобилей следует предусматривать из расчета не менее чем для 40 % индивидуальных легковых автомобилей, принадлежащих жителям, проживающим на данной территории.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6" w:name="_Toc465168880"/>
      <w:bookmarkStart w:id="17" w:name="_Toc486287465"/>
      <w:r w:rsidRPr="003A3206">
        <w:rPr>
          <w:rFonts w:ascii="Times New Roman" w:hAnsi="Times New Roman" w:cs="Times New Roman"/>
          <w:color w:val="auto"/>
          <w:sz w:val="20"/>
          <w:szCs w:val="20"/>
        </w:rPr>
        <w:t>Ж 3 – Жилая зона усадебной застройки</w:t>
      </w:r>
      <w:bookmarkEnd w:id="16"/>
      <w:bookmarkEnd w:id="17"/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 малоэтажной индивидуальной жилой застройки (1-3 этажа) </w:t>
      </w:r>
      <w:r w:rsidRPr="003A3206">
        <w:rPr>
          <w:rFonts w:ascii="Times New Roman" w:hAnsi="Times New Roman" w:cs="Times New Roman"/>
          <w:sz w:val="20"/>
          <w:szCs w:val="20"/>
        </w:rPr>
        <w:t>с размещением усадебных и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 двухквартирных блокированных</w:t>
      </w:r>
      <w:r w:rsidRPr="003A3206">
        <w:rPr>
          <w:rFonts w:ascii="Times New Roman" w:hAnsi="Times New Roman" w:cs="Times New Roman"/>
          <w:sz w:val="20"/>
          <w:szCs w:val="20"/>
        </w:rPr>
        <w:t xml:space="preserve"> 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жилых домов с земельными участками, </w:t>
      </w:r>
      <w:r w:rsidRPr="003A3206">
        <w:rPr>
          <w:rFonts w:ascii="Times New Roman" w:hAnsi="Times New Roman" w:cs="Times New Roman"/>
          <w:sz w:val="20"/>
          <w:szCs w:val="20"/>
        </w:rPr>
        <w:t xml:space="preserve">с возможностью осуществления ограниченного личного подсобного хозяйства с содержанием мелкого скота и птицы или развитого 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личного подсобного хозяйства с содержанием крупного рогатого скота и птицы. 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</w:t>
            </w:r>
            <w:r w:rsidRPr="003A3206">
              <w:rPr>
                <w:rFonts w:ascii="Times New Roman" w:hAnsi="Times New Roman" w:cs="Times New Roman"/>
              </w:rPr>
              <w:lastRenderedPageBreak/>
              <w:t>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Хозяйственные постройки для содержания скота и птицы должны: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быть изолированы от жилых комнат усадебных одно-, двухквартирных жилых домов не менее чем тремя подсобными помещениями;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иметь изолированный наружный выход;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быть расположены не ближе чем 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A3206">
                <w:rPr>
                  <w:rFonts w:ascii="Times New Roman" w:hAnsi="Times New Roman" w:cs="Times New Roman"/>
                </w:rPr>
                <w:t>7 м</w:t>
              </w:r>
            </w:smartTag>
            <w:r w:rsidRPr="003A3206">
              <w:rPr>
                <w:rFonts w:ascii="Times New Roman" w:hAnsi="Times New Roman" w:cs="Times New Roman"/>
              </w:rPr>
              <w:t xml:space="preserve"> от входа в жилой дом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54"/>
        <w:gridCol w:w="26"/>
        <w:gridCol w:w="1744"/>
        <w:gridCol w:w="3142"/>
        <w:gridCol w:w="3145"/>
        <w:gridCol w:w="3145"/>
      </w:tblGrid>
      <w:tr w:rsidR="001C6D62" w:rsidRPr="003A3206" w:rsidTr="00E46C9B">
        <w:trPr>
          <w:trHeight w:val="1052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для содержания скота и птицы до границ соседнего земельного участка – 4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0,003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1C6D62" w:rsidRPr="003A3206" w:rsidRDefault="001C6D62" w:rsidP="001C6D62">
      <w:pPr>
        <w:spacing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_Toc465168881"/>
      <w:bookmarkStart w:id="19" w:name="_Toc486287466"/>
      <w:r w:rsidRPr="003A3206">
        <w:rPr>
          <w:rFonts w:ascii="Times New Roman" w:hAnsi="Times New Roman" w:cs="Times New Roman"/>
          <w:color w:val="auto"/>
          <w:sz w:val="20"/>
          <w:szCs w:val="20"/>
        </w:rPr>
        <w:t>Ж 4 – Жилая зона малоэтажной индивидуальной застройки сезонного проживания</w:t>
      </w:r>
      <w:bookmarkEnd w:id="18"/>
      <w:bookmarkEnd w:id="19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 территорий в границах населенного пункта садоводческих, дачных объединений граждан малоэтажной сезонной жилой застройки (1-3 этажа) и территорий малоэтажной сезонной жилой застройки (1-3 этажа) для ведения личного подсобного хозяйства на приусадебных участках.</w:t>
      </w:r>
      <w:r w:rsidRPr="003A32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Хозяйственные постройки для содержания скота и птицы должны: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быть изолированы от жилых комнат усадебных одно-, двухквартирных жилых домов не менее чем тремя подсобными помещениями;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иметь изолированный наружный выход;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быть расположены не ближе чем 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A3206">
                <w:rPr>
                  <w:rFonts w:ascii="Times New Roman" w:hAnsi="Times New Roman" w:cs="Times New Roman"/>
                </w:rPr>
                <w:t>7 м</w:t>
              </w:r>
            </w:smartTag>
            <w:r w:rsidRPr="003A3206">
              <w:rPr>
                <w:rFonts w:ascii="Times New Roman" w:hAnsi="Times New Roman" w:cs="Times New Roman"/>
              </w:rPr>
              <w:t xml:space="preserve"> от входа в жилой дом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Ведение дачного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8"/>
        <w:gridCol w:w="3148"/>
        <w:gridCol w:w="3142"/>
      </w:tblGrid>
      <w:tr w:rsidR="001C6D62" w:rsidRPr="003A3206" w:rsidTr="00E46C9B">
        <w:trPr>
          <w:trHeight w:val="974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833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м;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для содержания скота и птицы до границ соседнего земельного участка – 4 м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1160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40" w:type="pct"/>
            <w:gridSpan w:val="4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20" w:name="_Toc339628465"/>
      <w:bookmarkStart w:id="21" w:name="_Toc340570077"/>
      <w:bookmarkStart w:id="22" w:name="_Toc281298523"/>
      <w:bookmarkStart w:id="23" w:name="_Toc435447977"/>
      <w:bookmarkStart w:id="24" w:name="_Toc457833648"/>
      <w:r w:rsidRPr="003A3206">
        <w:rPr>
          <w:rFonts w:ascii="Times New Roman" w:hAnsi="Times New Roman" w:cs="Times New Roman"/>
          <w:sz w:val="20"/>
          <w:szCs w:val="20"/>
        </w:rPr>
        <w:lastRenderedPageBreak/>
        <w:t>Минимальное расстояние между постройками должно быть:</w:t>
      </w:r>
    </w:p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1)</w:t>
      </w:r>
      <w:r w:rsidRPr="003A3206">
        <w:rPr>
          <w:rFonts w:ascii="Times New Roman" w:hAnsi="Times New Roman" w:cs="Times New Roman"/>
          <w:sz w:val="20"/>
          <w:szCs w:val="20"/>
        </w:rPr>
        <w:tab/>
        <w:t xml:space="preserve">от садового дома и погреба до уборной и постройками для содержания мелкого скота и птицы – </w:t>
      </w:r>
      <w:smartTag w:uri="urn:schemas-microsoft-com:office:smarttags" w:element="metricconverter">
        <w:smartTagPr>
          <w:attr w:name="ProductID" w:val="12 м"/>
        </w:smartTagPr>
        <w:r w:rsidRPr="003A3206">
          <w:rPr>
            <w:rFonts w:ascii="Times New Roman" w:hAnsi="Times New Roman" w:cs="Times New Roman"/>
            <w:sz w:val="20"/>
            <w:szCs w:val="20"/>
          </w:rPr>
          <w:t>12 м</w:t>
        </w:r>
      </w:smartTag>
      <w:r w:rsidRPr="003A320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2)</w:t>
      </w:r>
      <w:r w:rsidRPr="003A3206">
        <w:rPr>
          <w:rFonts w:ascii="Times New Roman" w:hAnsi="Times New Roman" w:cs="Times New Roman"/>
          <w:sz w:val="20"/>
          <w:szCs w:val="20"/>
        </w:rPr>
        <w:tab/>
        <w:t xml:space="preserve">до душа и бани – </w:t>
      </w:r>
      <w:smartTag w:uri="urn:schemas-microsoft-com:office:smarttags" w:element="metricconverter">
        <w:smartTagPr>
          <w:attr w:name="ProductID" w:val="8 м"/>
        </w:smartTagPr>
        <w:r w:rsidRPr="003A3206">
          <w:rPr>
            <w:rFonts w:ascii="Times New Roman" w:hAnsi="Times New Roman" w:cs="Times New Roman"/>
            <w:sz w:val="20"/>
            <w:szCs w:val="20"/>
          </w:rPr>
          <w:t>8 м</w:t>
        </w:r>
      </w:smartTag>
      <w:r w:rsidRPr="003A3206">
        <w:rPr>
          <w:rFonts w:ascii="Times New Roman" w:hAnsi="Times New Roman" w:cs="Times New Roman"/>
          <w:sz w:val="20"/>
          <w:szCs w:val="20"/>
        </w:rPr>
        <w:t>;</w:t>
      </w:r>
    </w:p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3)</w:t>
      </w:r>
      <w:r w:rsidRPr="003A3206">
        <w:rPr>
          <w:rFonts w:ascii="Times New Roman" w:hAnsi="Times New Roman" w:cs="Times New Roman"/>
          <w:sz w:val="20"/>
          <w:szCs w:val="20"/>
        </w:rPr>
        <w:tab/>
        <w:t xml:space="preserve">от колодца до уборной и компостного устройства – </w:t>
      </w:r>
      <w:smartTag w:uri="urn:schemas-microsoft-com:office:smarttags" w:element="metricconverter">
        <w:smartTagPr>
          <w:attr w:name="ProductID" w:val="8 м"/>
        </w:smartTagPr>
        <w:r w:rsidRPr="003A3206">
          <w:rPr>
            <w:rFonts w:ascii="Times New Roman" w:hAnsi="Times New Roman" w:cs="Times New Roman"/>
            <w:sz w:val="20"/>
            <w:szCs w:val="20"/>
          </w:rPr>
          <w:t>8 м</w:t>
        </w:r>
      </w:smartTag>
      <w:r w:rsidRPr="003A3206">
        <w:rPr>
          <w:rFonts w:ascii="Times New Roman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Размещение пасеки – не ближе 2 м до границ участка, смежных с соседними земельными участками. П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асека на территории садового (дачного) участка должна иметь глухое ограждение высотой </w:t>
      </w:r>
      <w:smartTag w:uri="urn:schemas-microsoft-com:office:smarttags" w:element="metricconverter">
        <w:smartTagPr>
          <w:attr w:name="ProductID" w:val="2 м"/>
        </w:smartTagPr>
        <w:r w:rsidRPr="003A3206">
          <w:rPr>
            <w:rFonts w:ascii="Times New Roman" w:eastAsia="MS Mincho" w:hAnsi="Times New Roman" w:cs="Times New Roman"/>
            <w:sz w:val="20"/>
            <w:szCs w:val="20"/>
          </w:rPr>
          <w:t>2 м</w:t>
        </w:r>
      </w:smartTag>
      <w:r w:rsidRPr="003A3206">
        <w:rPr>
          <w:rFonts w:ascii="Times New Roman" w:eastAsia="MS Mincho" w:hAnsi="Times New Roman" w:cs="Times New Roman"/>
          <w:sz w:val="20"/>
          <w:szCs w:val="20"/>
        </w:rPr>
        <w:t>.</w:t>
      </w:r>
      <w:r w:rsidRPr="003A32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5" w:name="_Toc465168882"/>
      <w:bookmarkStart w:id="26" w:name="_Toc486287467"/>
      <w:r w:rsidRPr="003A3206">
        <w:rPr>
          <w:rFonts w:ascii="Times New Roman" w:hAnsi="Times New Roman" w:cs="Times New Roman"/>
          <w:color w:val="auto"/>
          <w:sz w:val="20"/>
          <w:szCs w:val="20"/>
        </w:rPr>
        <w:t>Статья 28. Землепользование и застройка на территориях общественных зон</w:t>
      </w:r>
      <w:bookmarkEnd w:id="20"/>
      <w:bookmarkEnd w:id="21"/>
      <w:bookmarkEnd w:id="22"/>
      <w:bookmarkEnd w:id="23"/>
      <w:bookmarkEnd w:id="24"/>
      <w:r w:rsidRPr="003A3206">
        <w:rPr>
          <w:rFonts w:ascii="Times New Roman" w:hAnsi="Times New Roman" w:cs="Times New Roman"/>
          <w:color w:val="auto"/>
          <w:sz w:val="20"/>
          <w:szCs w:val="20"/>
        </w:rPr>
        <w:t>. Градостроительные регламенты общественных зон</w:t>
      </w:r>
      <w:bookmarkEnd w:id="25"/>
      <w:bookmarkEnd w:id="26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1.</w:t>
      </w:r>
      <w:r w:rsidRPr="003A3206">
        <w:rPr>
          <w:rFonts w:ascii="Times New Roman" w:hAnsi="Times New Roman" w:cs="Times New Roman"/>
          <w:sz w:val="20"/>
          <w:szCs w:val="20"/>
        </w:rPr>
        <w:tab/>
        <w:t>Общественные зоны предназначены для размещения объектов общественно-делового, торгового, учебно-образовательного, спортивного назначения, объектов здравоохранения и соцобеспечения, связанных с обеспечением жизнедеятельности граждан.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2.</w:t>
      </w:r>
      <w:r w:rsidRPr="003A3206">
        <w:rPr>
          <w:rFonts w:ascii="Times New Roman" w:hAnsi="Times New Roman" w:cs="Times New Roman"/>
          <w:sz w:val="20"/>
          <w:szCs w:val="20"/>
        </w:rPr>
        <w:tab/>
        <w:t>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допускается.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3.</w:t>
      </w:r>
      <w:r w:rsidRPr="003A3206">
        <w:rPr>
          <w:rFonts w:ascii="Times New Roman" w:hAnsi="Times New Roman" w:cs="Times New Roman"/>
          <w:sz w:val="20"/>
          <w:szCs w:val="20"/>
        </w:rPr>
        <w:tab/>
        <w:t>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7" w:name="_Toc339628466"/>
      <w:bookmarkStart w:id="28" w:name="_Toc340570078"/>
      <w:bookmarkStart w:id="29" w:name="_Toc281298524"/>
      <w:bookmarkStart w:id="30" w:name="_Toc435447978"/>
      <w:bookmarkStart w:id="31" w:name="_Toc457833649"/>
      <w:bookmarkStart w:id="32" w:name="_Toc465168883"/>
      <w:bookmarkStart w:id="33" w:name="_Toc486287468"/>
      <w:r w:rsidRPr="003A3206">
        <w:rPr>
          <w:rFonts w:ascii="Times New Roman" w:hAnsi="Times New Roman" w:cs="Times New Roman"/>
          <w:color w:val="auto"/>
          <w:sz w:val="20"/>
          <w:szCs w:val="20"/>
        </w:rPr>
        <w:t>О 1 – Зона общественно-делового, торгового и культурно-досугового назначения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обеспечения функций общественного обслуживания населения с расположением объектов административно-хозяйственного управления, общественных организаций и учреждений, общественного питания и бытового обслуживания, магазинов и рынков, музеев, архивов, библиотек, мемориальных памятников, кинотеатров, видеозалов, домов культуры, домов творчества, клубов, религиозно-культовых объектов, издательств, коммерческих объектов многофункционального назначения.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212"/>
        <w:gridCol w:w="1814"/>
        <w:gridCol w:w="6002"/>
        <w:gridCol w:w="2729"/>
      </w:tblGrid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для </w:t>
            </w:r>
            <w:r w:rsidRPr="003A3206">
              <w:rPr>
                <w:rFonts w:ascii="Times New Roman" w:hAnsi="Times New Roman" w:cs="Times New Roman"/>
              </w:rPr>
              <w:lastRenderedPageBreak/>
              <w:t>размещения отделений почты и телеграфа;</w:t>
            </w:r>
          </w:p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</w:t>
            </w:r>
            <w:r w:rsidRPr="003A3206">
              <w:rPr>
                <w:rFonts w:ascii="Times New Roman" w:hAnsi="Times New Roman" w:cs="Times New Roman"/>
              </w:rPr>
              <w:lastRenderedPageBreak/>
              <w:t>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  <w:p w:rsidR="001C6D62" w:rsidRPr="003A3206" w:rsidRDefault="001C6D62" w:rsidP="00E46C9B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</w:t>
            </w:r>
            <w:r w:rsidRPr="003A3206">
              <w:rPr>
                <w:rFonts w:ascii="Times New Roman" w:hAnsi="Times New Roman" w:cs="Times New Roman"/>
              </w:rPr>
              <w:lastRenderedPageBreak/>
              <w:t>исключением объектов гражданской обороны, являющихся частями производственных зданий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спортивных, детских и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bookmarkStart w:id="34" w:name="_Toc339628468"/>
      <w:bookmarkStart w:id="35" w:name="_Toc340570079"/>
      <w:bookmarkStart w:id="36" w:name="_Toc435447980"/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16"/>
        <w:gridCol w:w="58"/>
        <w:gridCol w:w="1744"/>
        <w:gridCol w:w="3145"/>
        <w:gridCol w:w="3148"/>
        <w:gridCol w:w="3145"/>
      </w:tblGrid>
      <w:tr w:rsidR="001C6D62" w:rsidRPr="003A3206" w:rsidTr="00E46C9B">
        <w:trPr>
          <w:trHeight w:val="864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615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0,015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0,4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0,015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37" w:name="_Toc457833647"/>
      <w:bookmarkStart w:id="38" w:name="_Toc465168884"/>
      <w:bookmarkStart w:id="39" w:name="_Toc486287469"/>
      <w:r w:rsidRPr="003A3206">
        <w:rPr>
          <w:rFonts w:ascii="Times New Roman" w:hAnsi="Times New Roman" w:cs="Times New Roman"/>
          <w:color w:val="auto"/>
          <w:sz w:val="20"/>
          <w:szCs w:val="20"/>
        </w:rPr>
        <w:lastRenderedPageBreak/>
        <w:t>О 2 – Зона учебно-образовательного назначения</w:t>
      </w:r>
      <w:bookmarkEnd w:id="37"/>
      <w:bookmarkEnd w:id="38"/>
      <w:bookmarkEnd w:id="39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обеспечения функций общественного обслуживания населения с расположением детских дошкольных учреждений, объектов среднего, среднего специального образования со вспомогательными зданиями, строениями и сооружениями.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212"/>
        <w:gridCol w:w="1704"/>
        <w:gridCol w:w="6112"/>
        <w:gridCol w:w="2729"/>
      </w:tblGrid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спортивных, детских и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575"/>
        <w:gridCol w:w="6"/>
        <w:gridCol w:w="1642"/>
        <w:gridCol w:w="3212"/>
        <w:gridCol w:w="3212"/>
        <w:gridCol w:w="3209"/>
      </w:tblGrid>
      <w:tr w:rsidR="001C6D62" w:rsidRPr="003A3206" w:rsidTr="00E46C9B">
        <w:trPr>
          <w:trHeight w:val="1052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06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15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2,1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40" w:name="_Toc465168885"/>
      <w:bookmarkStart w:id="41" w:name="_Toc457833650"/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_Toc486287470"/>
      <w:r w:rsidRPr="003A3206">
        <w:rPr>
          <w:rFonts w:ascii="Times New Roman" w:hAnsi="Times New Roman" w:cs="Times New Roman"/>
          <w:color w:val="auto"/>
          <w:sz w:val="20"/>
          <w:szCs w:val="20"/>
        </w:rPr>
        <w:t>О 3 – Зона спортивного назначения</w:t>
      </w:r>
      <w:bookmarkEnd w:id="40"/>
      <w:bookmarkEnd w:id="42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обеспечения функций общественного обслуживания населения с расположением физкультурно-оздоровительных сооружений закрытого и открытого типа.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212"/>
        <w:gridCol w:w="1704"/>
        <w:gridCol w:w="6112"/>
        <w:gridCol w:w="2729"/>
      </w:tblGrid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 w:rsidRPr="003A3206">
              <w:rPr>
                <w:rFonts w:ascii="Times New Roman" w:hAnsi="Times New Roman" w:cs="Times New Roman"/>
              </w:rPr>
              <w:lastRenderedPageBreak/>
              <w:t>многоярусных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стоянок (парковок)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8"/>
        <w:gridCol w:w="3148"/>
        <w:gridCol w:w="3142"/>
      </w:tblGrid>
      <w:tr w:rsidR="001C6D62" w:rsidRPr="003A3206" w:rsidTr="00E46C9B">
        <w:trPr>
          <w:trHeight w:val="854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48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43" w:name="_Toc465168886"/>
    </w:p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Default="001C6D62" w:rsidP="001C6D62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  <w:sectPr w:rsidR="001C6D62" w:rsidSect="001C6D62">
          <w:headerReference w:type="default" r:id="rId14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44" w:name="_Toc486287471"/>
      <w:bookmarkEnd w:id="2"/>
    </w:p>
    <w:p w:rsidR="001C6D62" w:rsidRPr="003A3206" w:rsidRDefault="001C6D62" w:rsidP="001C6D62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A3206">
        <w:rPr>
          <w:rFonts w:ascii="Times New Roman" w:hAnsi="Times New Roman" w:cs="Times New Roman"/>
          <w:color w:val="auto"/>
          <w:sz w:val="20"/>
          <w:szCs w:val="20"/>
        </w:rPr>
        <w:lastRenderedPageBreak/>
        <w:t>О 4 – Зона здравоохранения</w:t>
      </w:r>
      <w:bookmarkEnd w:id="41"/>
      <w:bookmarkEnd w:id="43"/>
      <w:bookmarkEnd w:id="44"/>
    </w:p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 xml:space="preserve">Зона обеспечения функций общественного обслуживания населения с расположением объектов здравоохранения со вспомогательными зданиями, строениями и сооружениями. </w:t>
      </w:r>
    </w:p>
    <w:p w:rsidR="001C6D62" w:rsidRPr="003A3206" w:rsidRDefault="001C6D62" w:rsidP="001C6D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станций скорой помощи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лечебно-оздоровительных лагерей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</w:t>
            </w: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312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C6D62" w:rsidRPr="003A3206" w:rsidRDefault="001C6D62" w:rsidP="00E46C9B">
            <w:pPr>
              <w:pStyle w:val="ConsPlusNormal"/>
              <w:ind w:firstLine="312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C6D62" w:rsidRPr="003A3206" w:rsidRDefault="001C6D62" w:rsidP="00E46C9B">
            <w:pPr>
              <w:spacing w:after="0" w:line="240" w:lineRule="auto"/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312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60"/>
        <w:gridCol w:w="15"/>
        <w:gridCol w:w="1744"/>
        <w:gridCol w:w="3145"/>
        <w:gridCol w:w="3148"/>
        <w:gridCol w:w="3145"/>
      </w:tblGrid>
      <w:tr w:rsidR="001C6D62" w:rsidRPr="003A3206" w:rsidTr="00E46C9B">
        <w:trPr>
          <w:trHeight w:val="858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25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 xml:space="preserve">Размеры садово-парковой зоны больницы, родильного дома и диспансера со стационаром следует принимать из расчета не менее </w:t>
      </w:r>
      <w:smartTag w:uri="urn:schemas-microsoft-com:office:smarttags" w:element="metricconverter">
        <w:smartTagPr>
          <w:attr w:name="ProductID" w:val="25 м2"/>
        </w:smartTagPr>
        <w:r w:rsidRPr="003A3206">
          <w:rPr>
            <w:rFonts w:ascii="Times New Roman" w:hAnsi="Times New Roman" w:cs="Times New Roman"/>
            <w:sz w:val="20"/>
            <w:szCs w:val="20"/>
          </w:rPr>
          <w:t>25 м</w:t>
        </w:r>
        <w:r w:rsidRPr="003A3206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3A32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A3206">
        <w:rPr>
          <w:rFonts w:ascii="Times New Roman" w:hAnsi="Times New Roman" w:cs="Times New Roman"/>
          <w:sz w:val="20"/>
          <w:szCs w:val="20"/>
        </w:rPr>
        <w:t>на одну койку;</w:t>
      </w:r>
    </w:p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 xml:space="preserve">Участки стационарных учреждений должны быть ограждены. Высота ограждения участков больниц принимается не менее </w:t>
      </w:r>
      <w:smartTag w:uri="urn:schemas-microsoft-com:office:smarttags" w:element="metricconverter">
        <w:smartTagPr>
          <w:attr w:name="ProductID" w:val="1,6 м"/>
        </w:smartTagPr>
        <w:r w:rsidRPr="003A3206">
          <w:rPr>
            <w:rFonts w:ascii="Times New Roman" w:hAnsi="Times New Roman" w:cs="Times New Roman"/>
            <w:sz w:val="20"/>
            <w:szCs w:val="20"/>
          </w:rPr>
          <w:t>1,6 м</w:t>
        </w:r>
      </w:smartTag>
      <w:r w:rsidRPr="003A3206">
        <w:rPr>
          <w:rFonts w:ascii="Times New Roman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45" w:name="_Toc457833655"/>
      <w:bookmarkStart w:id="46" w:name="_Toc465168887"/>
      <w:bookmarkStart w:id="47" w:name="_Toc486287472"/>
      <w:r w:rsidRPr="003A3206">
        <w:rPr>
          <w:rFonts w:ascii="Times New Roman" w:hAnsi="Times New Roman" w:cs="Times New Roman"/>
          <w:color w:val="auto"/>
          <w:sz w:val="20"/>
          <w:szCs w:val="20"/>
        </w:rPr>
        <w:t>Статья 29. Землепользование и застройка на территориях производственных зон. Градостроительные регламенты производственных зон</w:t>
      </w:r>
      <w:bookmarkStart w:id="48" w:name="_Toc339628469"/>
      <w:bookmarkStart w:id="49" w:name="_Toc340570081"/>
      <w:bookmarkStart w:id="50" w:name="_Toc373758415"/>
      <w:bookmarkStart w:id="51" w:name="_Toc435447985"/>
      <w:bookmarkStart w:id="52" w:name="_Toc457833656"/>
      <w:bookmarkEnd w:id="45"/>
      <w:bookmarkEnd w:id="46"/>
      <w:bookmarkEnd w:id="47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1.</w:t>
      </w:r>
      <w:r w:rsidRPr="003A3206">
        <w:rPr>
          <w:rFonts w:ascii="Times New Roman" w:hAnsi="Times New Roman" w:cs="Times New Roman"/>
          <w:sz w:val="20"/>
          <w:szCs w:val="20"/>
        </w:rPr>
        <w:tab/>
        <w:t>Производственные зоны предназначены для размещения промышленных и иных объектов, предусмотренных градостроительным регламентом, а также для установления санитарно-защитных зон таких объектов в соответствии с требованиями технических регламентов.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2.</w:t>
      </w:r>
      <w:r w:rsidRPr="003A3206">
        <w:rPr>
          <w:rFonts w:ascii="Times New Roman" w:hAnsi="Times New Roman" w:cs="Times New Roman"/>
          <w:sz w:val="20"/>
          <w:szCs w:val="20"/>
        </w:rPr>
        <w:tab/>
        <w:t>Строительство промышленных предприятий, имеющих вредные выбросы, может быть разрешено только на территориях промышленных зон.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3.</w:t>
      </w:r>
      <w:r w:rsidRPr="003A3206">
        <w:rPr>
          <w:rFonts w:ascii="Times New Roman" w:hAnsi="Times New Roman" w:cs="Times New Roman"/>
          <w:sz w:val="20"/>
          <w:szCs w:val="20"/>
        </w:rPr>
        <w:tab/>
        <w:t>Использование земельных участков после завершения работ по добыче полезных ископаемых и рекультивации нарушенных территорий, осуществляется в соответствии с градостроительными регламентами.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3" w:name="_Toc465168888"/>
      <w:bookmarkStart w:id="54" w:name="_Toc486287473"/>
      <w:r w:rsidRPr="003A3206">
        <w:rPr>
          <w:rFonts w:ascii="Times New Roman" w:hAnsi="Times New Roman" w:cs="Times New Roman"/>
          <w:color w:val="auto"/>
          <w:sz w:val="20"/>
          <w:szCs w:val="20"/>
        </w:rPr>
        <w:t xml:space="preserve">П 1 – Зона предприятий </w:t>
      </w:r>
      <w:r w:rsidRPr="003A3206">
        <w:rPr>
          <w:rFonts w:ascii="Times New Roman" w:hAnsi="Times New Roman" w:cs="Times New Roman"/>
          <w:color w:val="auto"/>
          <w:sz w:val="20"/>
          <w:szCs w:val="20"/>
          <w:lang w:val="en-US"/>
        </w:rPr>
        <w:t>I</w:t>
      </w:r>
      <w:r w:rsidRPr="003A3206">
        <w:rPr>
          <w:rFonts w:ascii="Times New Roman" w:hAnsi="Times New Roman" w:cs="Times New Roman"/>
          <w:color w:val="auto"/>
          <w:sz w:val="20"/>
          <w:szCs w:val="20"/>
        </w:rPr>
        <w:t xml:space="preserve"> - </w:t>
      </w:r>
      <w:r w:rsidRPr="003A3206">
        <w:rPr>
          <w:rFonts w:ascii="Times New Roman" w:hAnsi="Times New Roman" w:cs="Times New Roman"/>
          <w:color w:val="auto"/>
          <w:sz w:val="20"/>
          <w:szCs w:val="20"/>
          <w:lang w:val="en-US"/>
        </w:rPr>
        <w:t>II</w:t>
      </w:r>
      <w:r w:rsidRPr="003A3206">
        <w:rPr>
          <w:rFonts w:ascii="Times New Roman" w:hAnsi="Times New Roman" w:cs="Times New Roman"/>
          <w:color w:val="auto"/>
          <w:sz w:val="20"/>
          <w:szCs w:val="20"/>
        </w:rPr>
        <w:t xml:space="preserve"> класса вредности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Зона расположения промышленных предприятий и производств I-II класса вредности с санитарно-защитной зоной 1000 - </w:t>
      </w:r>
      <w:smartTag w:uri="urn:schemas-microsoft-com:office:smarttags" w:element="metricconverter">
        <w:smartTagPr>
          <w:attr w:name="ProductID" w:val="500 м"/>
        </w:smartTagPr>
        <w:r w:rsidRPr="003A3206">
          <w:rPr>
            <w:rFonts w:ascii="Times New Roman" w:eastAsia="MS Mincho" w:hAnsi="Times New Roman" w:cs="Times New Roman"/>
            <w:sz w:val="20"/>
            <w:szCs w:val="20"/>
          </w:rPr>
          <w:t>500 м</w:t>
        </w:r>
      </w:smartTag>
      <w:r w:rsidRPr="003A3206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6.1**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добыча недр открытым (карьеры, отвалы) и закрытым (шахты, </w:t>
            </w:r>
            <w:r w:rsidRPr="003A3206">
              <w:rPr>
                <w:rFonts w:ascii="Times New Roman" w:hAnsi="Times New Roman" w:cs="Times New Roman"/>
              </w:rPr>
              <w:lastRenderedPageBreak/>
              <w:t>скважины) способами;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Пребывание работающих по вахтовому методу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34"/>
        <w:gridCol w:w="41"/>
        <w:gridCol w:w="1744"/>
        <w:gridCol w:w="3145"/>
        <w:gridCol w:w="3148"/>
        <w:gridCol w:w="3145"/>
      </w:tblGrid>
      <w:tr w:rsidR="001C6D62" w:rsidRPr="003A3206" w:rsidTr="00E46C9B">
        <w:trPr>
          <w:trHeight w:val="1052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6.1**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на земельные участки, предоставленные для добычи полезных ископаемых, в соответствии с ч. 4 ст. 36 Градостроительного Кодекса Российской Федерации.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5" w:name="_Toc457833657"/>
      <w:bookmarkStart w:id="56" w:name="_Toc465168889"/>
      <w:bookmarkStart w:id="57" w:name="_Toc486287474"/>
      <w:r w:rsidRPr="003A3206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 2 – Зона предприятий </w:t>
      </w:r>
      <w:r w:rsidRPr="005D1767">
        <w:rPr>
          <w:rFonts w:ascii="Times New Roman" w:hAnsi="Times New Roman" w:cs="Times New Roman"/>
          <w:color w:val="auto"/>
          <w:sz w:val="20"/>
          <w:szCs w:val="20"/>
        </w:rPr>
        <w:t>III</w:t>
      </w:r>
      <w:r w:rsidRPr="003A3206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5D1767">
        <w:rPr>
          <w:rFonts w:ascii="Times New Roman" w:hAnsi="Times New Roman" w:cs="Times New Roman"/>
          <w:color w:val="auto"/>
          <w:sz w:val="20"/>
          <w:szCs w:val="20"/>
        </w:rPr>
        <w:t>IV</w:t>
      </w:r>
      <w:r w:rsidRPr="003A3206">
        <w:rPr>
          <w:rFonts w:ascii="Times New Roman" w:hAnsi="Times New Roman" w:cs="Times New Roman"/>
          <w:color w:val="auto"/>
          <w:sz w:val="20"/>
          <w:szCs w:val="20"/>
        </w:rPr>
        <w:t xml:space="preserve"> класса вредности</w:t>
      </w:r>
      <w:bookmarkEnd w:id="55"/>
      <w:bookmarkEnd w:id="56"/>
      <w:bookmarkEnd w:id="57"/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Зона расположения промышленных предприятий и производств III - IV классов вредности с санитарно защитными зонами 300 - </w:t>
      </w:r>
      <w:smartTag w:uri="urn:schemas-microsoft-com:office:smarttags" w:element="metricconverter">
        <w:smartTagPr>
          <w:attr w:name="ProductID" w:val="100 м"/>
        </w:smartTagPr>
        <w:r w:rsidRPr="003A3206">
          <w:rPr>
            <w:rFonts w:ascii="Times New Roman" w:eastAsia="MS Mincho" w:hAnsi="Times New Roman" w:cs="Times New Roman"/>
            <w:sz w:val="20"/>
            <w:szCs w:val="20"/>
          </w:rPr>
          <w:t>100 м</w:t>
        </w:r>
      </w:smartTag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3A3206">
        <w:rPr>
          <w:rFonts w:ascii="Times New Roman" w:hAnsi="Times New Roman" w:cs="Times New Roman"/>
          <w:sz w:val="20"/>
          <w:szCs w:val="20"/>
        </w:rPr>
        <w:t>с возможностью развития указанных объектов и размещения коммунальных и санитарно-технических объектов III - IV класса вредности.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6.1**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400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1C6D62" w:rsidRPr="003A3206" w:rsidRDefault="001C6D62" w:rsidP="00E46C9B">
            <w:pPr>
              <w:pStyle w:val="ConsPlusNormal"/>
              <w:ind w:firstLine="400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1C6D62" w:rsidRPr="003A3206" w:rsidRDefault="001C6D62" w:rsidP="00E46C9B">
            <w:pPr>
              <w:pStyle w:val="ConsPlusNormal"/>
              <w:ind w:firstLine="400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256"/>
        <w:gridCol w:w="1724"/>
        <w:gridCol w:w="6130"/>
        <w:gridCol w:w="2685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62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автозаправочных станций (бензиновых, газовых);</w:t>
            </w:r>
          </w:p>
          <w:p w:rsidR="001C6D62" w:rsidRPr="003A3206" w:rsidRDefault="001C6D62" w:rsidP="00E46C9B">
            <w:pPr>
              <w:pStyle w:val="ConsPlusNormal"/>
              <w:ind w:firstLine="262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1C6D62" w:rsidRPr="003A3206" w:rsidRDefault="001C6D62" w:rsidP="00E46C9B">
            <w:pPr>
              <w:pStyle w:val="ConsPlusNormal"/>
              <w:ind w:firstLine="262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предоставление гостиничных услуг в качестве придорожного сервиса;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</w:t>
            </w:r>
            <w:r w:rsidRPr="003A3206">
              <w:rPr>
                <w:rFonts w:ascii="Times New Roman" w:hAnsi="Times New Roman" w:cs="Times New Roman"/>
              </w:rPr>
              <w:lastRenderedPageBreak/>
              <w:t>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5"/>
        <w:gridCol w:w="3148"/>
        <w:gridCol w:w="3145"/>
      </w:tblGrid>
      <w:tr w:rsidR="001C6D62" w:rsidRPr="003A3206" w:rsidTr="00E46C9B">
        <w:trPr>
          <w:trHeight w:val="736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195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6.1**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на земельные участки, предоставленные для добычи полезных ископаемых, в соответствии с ч. 4 ст. 36 Градостроительного Кодекса Российской Федерации.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8" w:name="_Toc465168890"/>
      <w:bookmarkStart w:id="59" w:name="_Toc486287475"/>
      <w:bookmarkStart w:id="60" w:name="_Toc457833658"/>
      <w:r w:rsidRPr="003A3206">
        <w:rPr>
          <w:rFonts w:ascii="Times New Roman" w:hAnsi="Times New Roman" w:cs="Times New Roman"/>
          <w:color w:val="auto"/>
          <w:sz w:val="20"/>
          <w:szCs w:val="20"/>
        </w:rPr>
        <w:t>Статья 30. Землепользование и застройка на территориях коммунальных зон. Градостроительные регламенты коммунальных зон</w:t>
      </w:r>
      <w:bookmarkEnd w:id="58"/>
      <w:bookmarkEnd w:id="59"/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1" w:name="_Toc465168891"/>
      <w:bookmarkStart w:id="62" w:name="_Toc486287476"/>
      <w:r w:rsidRPr="003A3206">
        <w:rPr>
          <w:rFonts w:ascii="Times New Roman" w:hAnsi="Times New Roman" w:cs="Times New Roman"/>
          <w:color w:val="auto"/>
          <w:sz w:val="20"/>
          <w:szCs w:val="20"/>
        </w:rPr>
        <w:t>К 1 – Коммунально-складского назначения</w:t>
      </w:r>
      <w:bookmarkEnd w:id="60"/>
      <w:bookmarkEnd w:id="61"/>
      <w:bookmarkEnd w:id="62"/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Зона расположения объектов коммунального назначения, коммунально-складского назначения, </w:t>
      </w:r>
      <w:r w:rsidRPr="003A3206">
        <w:rPr>
          <w:rFonts w:ascii="Times New Roman" w:hAnsi="Times New Roman" w:cs="Times New Roman"/>
          <w:sz w:val="20"/>
          <w:szCs w:val="20"/>
        </w:rPr>
        <w:t xml:space="preserve">санитарно-технических сооружений, 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требующих организации санитарно-защитной зоны не более </w:t>
      </w:r>
      <w:smartTag w:uri="urn:schemas-microsoft-com:office:smarttags" w:element="metricconverter">
        <w:smartTagPr>
          <w:attr w:name="ProductID" w:val="50 м"/>
        </w:smartTagPr>
        <w:r w:rsidRPr="003A3206">
          <w:rPr>
            <w:rFonts w:ascii="Times New Roman" w:eastAsia="MS Mincho" w:hAnsi="Times New Roman" w:cs="Times New Roman"/>
            <w:sz w:val="20"/>
            <w:szCs w:val="20"/>
          </w:rPr>
          <w:t>50 м</w:t>
        </w:r>
      </w:smartTag>
      <w:r w:rsidRPr="003A3206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3.10.2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256"/>
        <w:gridCol w:w="1724"/>
        <w:gridCol w:w="6130"/>
        <w:gridCol w:w="2685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596"/>
        <w:gridCol w:w="15"/>
        <w:gridCol w:w="1613"/>
        <w:gridCol w:w="3212"/>
        <w:gridCol w:w="3212"/>
        <w:gridCol w:w="3209"/>
      </w:tblGrid>
      <w:tr w:rsidR="001C6D62" w:rsidRPr="003A3206" w:rsidTr="00E46C9B">
        <w:trPr>
          <w:trHeight w:val="1102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06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60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 метров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3.10.2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</w:tbl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3" w:name="_Toc465168892"/>
      <w:bookmarkStart w:id="64" w:name="_Toc486287477"/>
      <w:r w:rsidRPr="003A3206">
        <w:rPr>
          <w:rFonts w:ascii="Times New Roman" w:hAnsi="Times New Roman" w:cs="Times New Roman"/>
          <w:color w:val="auto"/>
          <w:sz w:val="20"/>
          <w:szCs w:val="20"/>
        </w:rPr>
        <w:t>К 2 – Коммунально-бытового назначения</w:t>
      </w:r>
      <w:bookmarkEnd w:id="63"/>
      <w:bookmarkEnd w:id="64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Зона расположения объектов коммунально-бытового назначения, </w:t>
      </w:r>
      <w:r w:rsidRPr="003A3206">
        <w:rPr>
          <w:rFonts w:ascii="Times New Roman" w:hAnsi="Times New Roman" w:cs="Times New Roman"/>
          <w:sz w:val="20"/>
          <w:szCs w:val="20"/>
        </w:rPr>
        <w:t xml:space="preserve">санитарно-технических сооружений, 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требующих организации санитарно-защитной зоны не более </w:t>
      </w:r>
      <w:smartTag w:uri="urn:schemas-microsoft-com:office:smarttags" w:element="metricconverter">
        <w:smartTagPr>
          <w:attr w:name="ProductID" w:val="50 м"/>
        </w:smartTagPr>
        <w:r w:rsidRPr="003A3206">
          <w:rPr>
            <w:rFonts w:ascii="Times New Roman" w:eastAsia="MS Mincho" w:hAnsi="Times New Roman" w:cs="Times New Roman"/>
            <w:sz w:val="20"/>
            <w:szCs w:val="20"/>
          </w:rPr>
          <w:t>50 м</w:t>
        </w:r>
      </w:smartTag>
      <w:r w:rsidRPr="003A3206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lastRenderedPageBreak/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256"/>
        <w:gridCol w:w="1724"/>
        <w:gridCol w:w="6130"/>
        <w:gridCol w:w="2685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lastRenderedPageBreak/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стоянок (парковок)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567"/>
        <w:gridCol w:w="9"/>
        <w:gridCol w:w="1648"/>
        <w:gridCol w:w="3212"/>
        <w:gridCol w:w="3212"/>
        <w:gridCol w:w="3209"/>
      </w:tblGrid>
      <w:tr w:rsidR="001C6D62" w:rsidRPr="003A3206" w:rsidTr="00E46C9B">
        <w:trPr>
          <w:trHeight w:val="928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06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102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5" w:name="_Toc457833651"/>
      <w:bookmarkStart w:id="66" w:name="_Toc465168893"/>
      <w:bookmarkStart w:id="67" w:name="_Toc486287478"/>
      <w:bookmarkEnd w:id="34"/>
      <w:bookmarkEnd w:id="35"/>
      <w:r w:rsidRPr="003A3206">
        <w:rPr>
          <w:rFonts w:ascii="Times New Roman" w:hAnsi="Times New Roman" w:cs="Times New Roman"/>
          <w:color w:val="auto"/>
          <w:sz w:val="20"/>
          <w:szCs w:val="20"/>
        </w:rPr>
        <w:t>Статья 31. Землепользование и застройка на территориях зон инженерной инфраструктуры.</w:t>
      </w:r>
      <w:bookmarkEnd w:id="36"/>
      <w:bookmarkEnd w:id="65"/>
      <w:r w:rsidRPr="003A3206">
        <w:rPr>
          <w:rFonts w:ascii="Times New Roman" w:hAnsi="Times New Roman" w:cs="Times New Roman"/>
          <w:color w:val="auto"/>
          <w:sz w:val="20"/>
          <w:szCs w:val="20"/>
        </w:rPr>
        <w:t xml:space="preserve"> Градостроительные регламенты зон инженерной инфраструктуры</w:t>
      </w:r>
      <w:bookmarkEnd w:id="66"/>
      <w:bookmarkEnd w:id="67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1.</w:t>
      </w:r>
      <w:r w:rsidRPr="003A3206">
        <w:rPr>
          <w:rFonts w:ascii="Times New Roman" w:hAnsi="Times New Roman" w:cs="Times New Roman"/>
          <w:sz w:val="20"/>
          <w:szCs w:val="20"/>
        </w:rPr>
        <w:tab/>
        <w:t>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теплоснабжения, связи, а также территорий, необходимых для их технического обслуживания.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2.</w:t>
      </w:r>
      <w:r w:rsidRPr="003A3206">
        <w:rPr>
          <w:rFonts w:ascii="Times New Roman" w:hAnsi="Times New Roman" w:cs="Times New Roman"/>
          <w:sz w:val="20"/>
          <w:szCs w:val="20"/>
        </w:rPr>
        <w:tab/>
        <w:t>Размещение на территории зоны инженерной инфраструктуры объектов жилого и общественного назначения не допускается.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Pr="003A3206">
        <w:rPr>
          <w:rFonts w:ascii="Times New Roman" w:hAnsi="Times New Roman" w:cs="Times New Roman"/>
          <w:sz w:val="20"/>
          <w:szCs w:val="20"/>
        </w:rPr>
        <w:tab/>
        <w:t>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объеме, которые должны быть согласованы с владельцами этих территорий и осуществлены за счет застройщика до ввода в эксплуатацию коммуникаций.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8" w:name="_Toc465168894"/>
      <w:bookmarkStart w:id="69" w:name="_Toc486287479"/>
      <w:r w:rsidRPr="003A3206">
        <w:rPr>
          <w:rFonts w:ascii="Times New Roman" w:hAnsi="Times New Roman" w:cs="Times New Roman"/>
          <w:color w:val="auto"/>
          <w:sz w:val="20"/>
          <w:szCs w:val="20"/>
        </w:rPr>
        <w:t>И 1 – Зона энергообеспечения</w:t>
      </w:r>
      <w:bookmarkEnd w:id="68"/>
      <w:bookmarkEnd w:id="69"/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>Зона расположения сооружений и коммуникаций энергообеспечения:</w:t>
      </w:r>
      <w:r w:rsidRPr="003A3206">
        <w:rPr>
          <w:rFonts w:ascii="Times New Roman" w:hAnsi="Times New Roman" w:cs="Times New Roman"/>
          <w:sz w:val="20"/>
          <w:szCs w:val="20"/>
        </w:rPr>
        <w:t xml:space="preserve"> электростанций, ТЭЦ, котельных, электроподстанции</w:t>
      </w:r>
      <w:r w:rsidRPr="003A3206">
        <w:rPr>
          <w:rFonts w:ascii="Times New Roman" w:eastAsia="MS Mincho" w:hAnsi="Times New Roman" w:cs="Times New Roman"/>
          <w:sz w:val="20"/>
          <w:szCs w:val="20"/>
        </w:rPr>
        <w:t>, а также территорий, необходимых для их технического обслуживания и охраны.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256"/>
        <w:gridCol w:w="1724"/>
        <w:gridCol w:w="6130"/>
        <w:gridCol w:w="2685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высота древесно-кустарниковой растительности не более 2 м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5"/>
        <w:gridCol w:w="3145"/>
        <w:gridCol w:w="3148"/>
      </w:tblGrid>
      <w:tr w:rsidR="001C6D62" w:rsidRPr="003A3206" w:rsidTr="00E46C9B">
        <w:trPr>
          <w:trHeight w:val="1052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60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</w:tbl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70" w:name="_Toc465168895"/>
      <w:bookmarkStart w:id="71" w:name="_Toc486287480"/>
      <w:r w:rsidRPr="003A3206">
        <w:rPr>
          <w:rFonts w:ascii="Times New Roman" w:hAnsi="Times New Roman" w:cs="Times New Roman"/>
          <w:color w:val="auto"/>
          <w:sz w:val="20"/>
          <w:szCs w:val="20"/>
        </w:rPr>
        <w:lastRenderedPageBreak/>
        <w:t>И 2 – Зона водоснабжения и очистки стоков</w:t>
      </w:r>
      <w:bookmarkEnd w:id="70"/>
      <w:bookmarkEnd w:id="71"/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>Зона расположения объектов водоснабжения и очистки стоков, а также территорий, необходимых для их технического обслуживания и охраны.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256"/>
        <w:gridCol w:w="1724"/>
        <w:gridCol w:w="6130"/>
        <w:gridCol w:w="2685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высота древесно-кустарниковой растительности не более 2 м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5"/>
        <w:gridCol w:w="3148"/>
        <w:gridCol w:w="3145"/>
      </w:tblGrid>
      <w:tr w:rsidR="001C6D62" w:rsidRPr="003A3206" w:rsidTr="00E46C9B">
        <w:trPr>
          <w:trHeight w:val="826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60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72" w:name="_Toc465168896"/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73" w:name="_Toc486287481"/>
      <w:r w:rsidRPr="003A3206">
        <w:rPr>
          <w:rFonts w:ascii="Times New Roman" w:hAnsi="Times New Roman" w:cs="Times New Roman"/>
          <w:color w:val="auto"/>
          <w:sz w:val="20"/>
          <w:szCs w:val="20"/>
        </w:rPr>
        <w:t>И 3 – Зона связи</w:t>
      </w:r>
      <w:bookmarkEnd w:id="72"/>
      <w:bookmarkEnd w:id="73"/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>Зона расположения объектов связи, а также территорий, необходимых для их технического обслуживания и охраны.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tooltip="Ссылка на текущий документ" w:history="1">
              <w:r w:rsidRPr="003A3206">
                <w:rPr>
                  <w:rFonts w:ascii="Times New Roman" w:hAnsi="Times New Roman" w:cs="Times New Roman"/>
                </w:rPr>
                <w:t>кодом 3.1</w:t>
              </w:r>
            </w:hyperlink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256"/>
        <w:gridCol w:w="1724"/>
        <w:gridCol w:w="6130"/>
        <w:gridCol w:w="2685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высота древесно-кустарниковой растительности не более 2 м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 автостоянок и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5"/>
        <w:gridCol w:w="3148"/>
        <w:gridCol w:w="3145"/>
      </w:tblGrid>
      <w:tr w:rsidR="001C6D62" w:rsidRPr="003A3206" w:rsidTr="00E46C9B">
        <w:trPr>
          <w:trHeight w:val="900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</w:t>
            </w: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495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74" w:name="_Toc465168897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75" w:name="_Toc486287482"/>
      <w:r w:rsidRPr="003A3206">
        <w:rPr>
          <w:rFonts w:ascii="Times New Roman" w:hAnsi="Times New Roman" w:cs="Times New Roman"/>
          <w:color w:val="auto"/>
          <w:sz w:val="20"/>
          <w:szCs w:val="20"/>
        </w:rPr>
        <w:t>Статья 32. Землепользование и застройка на территориях зон транспортной инфраструктуры. Градостроительные регламенты зон транспортной инфраструктуры</w:t>
      </w:r>
      <w:bookmarkEnd w:id="74"/>
      <w:bookmarkEnd w:id="75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1.</w:t>
      </w:r>
      <w:r w:rsidRPr="003A3206">
        <w:rPr>
          <w:rFonts w:ascii="Times New Roman" w:hAnsi="Times New Roman" w:cs="Times New Roman"/>
          <w:sz w:val="20"/>
          <w:szCs w:val="20"/>
        </w:rPr>
        <w:tab/>
        <w:t>Зоны транспортной инфраструктуры предназначены для размещения объектов, сооружений и коммуникаций железнодорожного и автомобильного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2.</w:t>
      </w:r>
      <w:r w:rsidRPr="003A3206">
        <w:rPr>
          <w:rFonts w:ascii="Times New Roman" w:hAnsi="Times New Roman" w:cs="Times New Roman"/>
          <w:sz w:val="20"/>
          <w:szCs w:val="20"/>
        </w:rPr>
        <w:tab/>
        <w:t>Размещение на территории зоны транспортной инфраструктуры объектов жилого и учебно-образовательного назначения не допускается.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76" w:name="_Toc465168898"/>
      <w:bookmarkStart w:id="77" w:name="_Toc486287483"/>
      <w:r w:rsidRPr="003A3206">
        <w:rPr>
          <w:rFonts w:ascii="Times New Roman" w:hAnsi="Times New Roman" w:cs="Times New Roman"/>
          <w:color w:val="auto"/>
          <w:sz w:val="20"/>
          <w:szCs w:val="20"/>
        </w:rPr>
        <w:t>Т 1 – Зона железнодорожного транспорта</w:t>
      </w:r>
      <w:bookmarkEnd w:id="76"/>
      <w:bookmarkEnd w:id="77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расположения сооружений и коммуникаций железнодорожного транспорта, с обеспечением сохранности, устойчивости сооружений железнодорожного транспорта и обеспечением безопасности объектов общественного и жилого назначения, а также территорий, подлежащих благоустройству с учетом технических и эксплуатационных характеристик таких сооружений и коммуникаций.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</w:t>
            </w:r>
            <w:r w:rsidRPr="003A3206">
              <w:rPr>
                <w:rFonts w:ascii="Times New Roman" w:hAnsi="Times New Roman" w:cs="Times New Roman"/>
              </w:rPr>
              <w:lastRenderedPageBreak/>
              <w:t>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автостоянок и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8"/>
        <w:gridCol w:w="3148"/>
        <w:gridCol w:w="3142"/>
      </w:tblGrid>
      <w:tr w:rsidR="001C6D62" w:rsidRPr="003A3206" w:rsidTr="00E46C9B">
        <w:trPr>
          <w:trHeight w:val="1935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4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1C6D62" w:rsidRPr="005D1767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78" w:name="_Toc435447981"/>
      <w:bookmarkStart w:id="79" w:name="_Toc457833652"/>
      <w:bookmarkStart w:id="80" w:name="_Toc465168899"/>
      <w:bookmarkStart w:id="81" w:name="_Toc486287484"/>
      <w:bookmarkStart w:id="82" w:name="_Toc325383426"/>
      <w:bookmarkStart w:id="83" w:name="_Toc342913077"/>
      <w:r w:rsidRPr="005D1767">
        <w:rPr>
          <w:rFonts w:ascii="Times New Roman" w:hAnsi="Times New Roman" w:cs="Times New Roman"/>
          <w:color w:val="auto"/>
          <w:sz w:val="20"/>
          <w:szCs w:val="20"/>
        </w:rPr>
        <w:t>Т 2 – Зона улиц и дорог поселкового значения, дорог поселения</w:t>
      </w:r>
      <w:bookmarkEnd w:id="78"/>
      <w:bookmarkEnd w:id="79"/>
      <w:bookmarkEnd w:id="80"/>
      <w:bookmarkEnd w:id="81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расположения улиц и дорог поселкового значения, дорог поселения, транспортных развязок, улиц, проездов, перекрестков, площадей, мостов, в том числе путепроводов, эстакад, виадуков, пешеходных мостов, а также территорий, подлежащих благоустройству с учетом технических и эксплуатационных характеристик таких объектов.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lastRenderedPageBreak/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lastRenderedPageBreak/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_Toc325383425"/>
            <w:bookmarkStart w:id="85" w:name="_Toc343856401"/>
            <w:bookmarkStart w:id="86" w:name="_Toc373758419"/>
            <w:bookmarkStart w:id="87" w:name="_Toc435447982"/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74"/>
        <w:gridCol w:w="12"/>
        <w:gridCol w:w="1733"/>
        <w:gridCol w:w="3145"/>
        <w:gridCol w:w="3148"/>
        <w:gridCol w:w="3145"/>
      </w:tblGrid>
      <w:tr w:rsidR="001C6D62" w:rsidRPr="003A3206" w:rsidTr="00E46C9B">
        <w:trPr>
          <w:trHeight w:val="315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105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88" w:name="_Toc372998255"/>
      <w:bookmarkStart w:id="89" w:name="_Toc422927040"/>
      <w:bookmarkStart w:id="90" w:name="_Toc435447983"/>
      <w:bookmarkStart w:id="91" w:name="_Toc457833654"/>
      <w:bookmarkStart w:id="92" w:name="_Toc465168900"/>
      <w:bookmarkStart w:id="93" w:name="_Toc486287485"/>
      <w:bookmarkEnd w:id="84"/>
      <w:bookmarkEnd w:id="85"/>
      <w:bookmarkEnd w:id="86"/>
      <w:bookmarkEnd w:id="87"/>
      <w:r w:rsidRPr="003A3206">
        <w:rPr>
          <w:rFonts w:ascii="Times New Roman" w:hAnsi="Times New Roman" w:cs="Times New Roman"/>
          <w:color w:val="auto"/>
          <w:sz w:val="20"/>
          <w:szCs w:val="20"/>
        </w:rPr>
        <w:t>Т-3 – Зона объектов автомобильного транспорта</w:t>
      </w:r>
      <w:bookmarkEnd w:id="88"/>
      <w:bookmarkEnd w:id="89"/>
      <w:bookmarkEnd w:id="90"/>
      <w:bookmarkEnd w:id="91"/>
      <w:bookmarkEnd w:id="92"/>
      <w:bookmarkEnd w:id="93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расположения объектов и сооружений автомобильного транспорта.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автозаправочных станций (бензиновых, газовых);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предоставление гостиничных услуг в качестве придорожного сервиса;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_Toc373758412"/>
            <w:bookmarkStart w:id="95" w:name="_Toc435447984"/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автостоянок и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23"/>
        <w:gridCol w:w="1721"/>
        <w:gridCol w:w="3145"/>
        <w:gridCol w:w="3148"/>
        <w:gridCol w:w="3145"/>
      </w:tblGrid>
      <w:tr w:rsidR="001C6D62" w:rsidRPr="003A3206" w:rsidTr="00E46C9B">
        <w:trPr>
          <w:trHeight w:val="1455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21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0,002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96" w:name="_Toc339628475"/>
      <w:bookmarkStart w:id="97" w:name="_Toc340570086"/>
      <w:bookmarkStart w:id="98" w:name="_Toc281298531"/>
      <w:bookmarkStart w:id="99" w:name="_Toc435447986"/>
      <w:bookmarkStart w:id="100" w:name="_Toc457833659"/>
      <w:bookmarkStart w:id="101" w:name="_Toc465168901"/>
      <w:bookmarkStart w:id="102" w:name="_Toc486287486"/>
      <w:bookmarkEnd w:id="82"/>
      <w:bookmarkEnd w:id="83"/>
      <w:bookmarkEnd w:id="94"/>
      <w:bookmarkEnd w:id="95"/>
      <w:r w:rsidRPr="003A3206">
        <w:rPr>
          <w:rFonts w:ascii="Times New Roman" w:hAnsi="Times New Roman" w:cs="Times New Roman"/>
          <w:color w:val="auto"/>
          <w:sz w:val="20"/>
          <w:szCs w:val="20"/>
        </w:rPr>
        <w:t>Статья 33. Землепользование и застройка на территориях рекреационных зон</w:t>
      </w:r>
      <w:bookmarkEnd w:id="96"/>
      <w:bookmarkEnd w:id="97"/>
      <w:bookmarkEnd w:id="98"/>
      <w:bookmarkEnd w:id="99"/>
      <w:bookmarkEnd w:id="100"/>
      <w:r w:rsidRPr="003A3206">
        <w:rPr>
          <w:rFonts w:ascii="Times New Roman" w:hAnsi="Times New Roman" w:cs="Times New Roman"/>
          <w:color w:val="auto"/>
          <w:sz w:val="20"/>
          <w:szCs w:val="20"/>
        </w:rPr>
        <w:t>. Градостроительные регламенты рекреационных зон</w:t>
      </w:r>
      <w:bookmarkEnd w:id="101"/>
      <w:bookmarkEnd w:id="102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1.</w:t>
      </w:r>
      <w:r w:rsidRPr="003A3206">
        <w:rPr>
          <w:rFonts w:ascii="Times New Roman" w:hAnsi="Times New Roman" w:cs="Times New Roman"/>
          <w:sz w:val="20"/>
          <w:szCs w:val="20"/>
        </w:rPr>
        <w:tab/>
        <w:t>В состав зон рекреационного назначения включаются зоны в границах территорий, занятых парками, скверами, озерами, а также в границах иных территорий, используемых и предназначенных для отдыха, туризма, занятий физкультурой и спортом (зона мест общего пользования и зона природных территорий).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2.</w:t>
      </w:r>
      <w:r w:rsidRPr="003A3206">
        <w:rPr>
          <w:rFonts w:ascii="Times New Roman" w:hAnsi="Times New Roman" w:cs="Times New Roman"/>
          <w:sz w:val="20"/>
          <w:szCs w:val="20"/>
        </w:rPr>
        <w:tab/>
        <w:t>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режимом. Земельные участки в пределах указанных зон у собственников, владельцев, пользователей не изымаются и используются ими с соблюдением установленного для этих земельных участков особого правового режима.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03" w:name="_Toc457833662"/>
      <w:bookmarkStart w:id="104" w:name="_Toc465168902"/>
      <w:bookmarkStart w:id="105" w:name="_Toc486287487"/>
      <w:r w:rsidRPr="003A3206">
        <w:rPr>
          <w:rFonts w:ascii="Times New Roman" w:hAnsi="Times New Roman" w:cs="Times New Roman"/>
          <w:color w:val="auto"/>
          <w:sz w:val="20"/>
          <w:szCs w:val="20"/>
        </w:rPr>
        <w:lastRenderedPageBreak/>
        <w:t>Р-1 – Зона мест отдыха общего пользования</w:t>
      </w:r>
      <w:bookmarkEnd w:id="103"/>
      <w:bookmarkEnd w:id="104"/>
      <w:bookmarkEnd w:id="105"/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>Зона расположения мест кратковременного отдыха населения: скверы, парки, места отдыха с аттракционами,</w:t>
      </w:r>
      <w:r w:rsidRPr="003A3206">
        <w:rPr>
          <w:rFonts w:ascii="Times New Roman" w:hAnsi="Times New Roman" w:cs="Times New Roman"/>
          <w:sz w:val="20"/>
          <w:szCs w:val="20"/>
        </w:rPr>
        <w:t xml:space="preserve"> зелеными насаждениями, </w:t>
      </w:r>
      <w:r w:rsidRPr="003A3206">
        <w:rPr>
          <w:rFonts w:ascii="Times New Roman" w:eastAsia="MS Mincho" w:hAnsi="Times New Roman" w:cs="Times New Roman"/>
          <w:sz w:val="20"/>
          <w:szCs w:val="20"/>
        </w:rPr>
        <w:t>элементами дизайна, малыми архитектурными формами, скульптурными композициями, объектами декоративно-монументального искусства и другими элементами благоустройства.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209"/>
        <w:gridCol w:w="1704"/>
        <w:gridCol w:w="6115"/>
        <w:gridCol w:w="2729"/>
      </w:tblGrid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9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C6D62" w:rsidRPr="003A3206" w:rsidRDefault="001C6D62" w:rsidP="00E46C9B">
            <w:pPr>
              <w:pStyle w:val="ConsPlusNormal"/>
              <w:ind w:firstLine="29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1C6D62" w:rsidRPr="003A3206" w:rsidRDefault="001C6D62" w:rsidP="00E46C9B">
            <w:pPr>
              <w:pStyle w:val="ConsPlusNormal"/>
              <w:ind w:firstLine="291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3пользования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23"/>
        <w:gridCol w:w="1721"/>
        <w:gridCol w:w="3145"/>
        <w:gridCol w:w="3148"/>
        <w:gridCol w:w="3145"/>
      </w:tblGrid>
      <w:tr w:rsidR="001C6D62" w:rsidRPr="003A3206" w:rsidTr="00E46C9B">
        <w:trPr>
          <w:trHeight w:val="70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1C6D62" w:rsidRPr="003A3206" w:rsidRDefault="001C6D62" w:rsidP="001C6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06" w:name="_Toc339628476"/>
      <w:bookmarkStart w:id="107" w:name="_Toc340570087"/>
      <w:bookmarkStart w:id="108" w:name="_Toc281298532"/>
      <w:bookmarkStart w:id="109" w:name="_Toc435447987"/>
      <w:bookmarkStart w:id="110" w:name="_Toc457833660"/>
      <w:bookmarkStart w:id="111" w:name="_Toc465168903"/>
      <w:bookmarkStart w:id="112" w:name="_Toc486287488"/>
      <w:r w:rsidRPr="003A3206">
        <w:rPr>
          <w:rFonts w:ascii="Times New Roman" w:hAnsi="Times New Roman" w:cs="Times New Roman"/>
          <w:color w:val="auto"/>
          <w:sz w:val="20"/>
          <w:szCs w:val="20"/>
        </w:rPr>
        <w:t>Р 2 – Зона природных территорий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расположения лесов, лесных питомников, памятников природы, лугов, лесозащитных полос, пустырей, территорий с нарушенным рельефом и пр.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Водные объекты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11.0***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</w:t>
            </w:r>
            <w:r w:rsidRPr="003A3206">
              <w:rPr>
                <w:rFonts w:ascii="Times New Roman" w:hAnsi="Times New Roman" w:cs="Times New Roman"/>
              </w:rPr>
              <w:lastRenderedPageBreak/>
              <w:t>необходимые для водных видов спорта и хранения соответствующего инвентаря);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баз и лагерей.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_Toc373758424"/>
            <w:bookmarkStart w:id="114" w:name="_Toc435447988"/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детских и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3A3206">
        <w:rPr>
          <w:rFonts w:ascii="Times New Roman" w:hAnsi="Times New Roman" w:cs="Times New Roman"/>
          <w:sz w:val="20"/>
          <w:szCs w:val="20"/>
        </w:rPr>
        <w:t xml:space="preserve"> Градостроительный регламент не устанавливается в соответствии с ч. 6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8"/>
        <w:gridCol w:w="3154"/>
        <w:gridCol w:w="3136"/>
      </w:tblGrid>
      <w:tr w:rsidR="001C6D62" w:rsidRPr="003A3206" w:rsidTr="00E46C9B">
        <w:trPr>
          <w:trHeight w:val="832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645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15" w:name="_Toc410485093"/>
      <w:bookmarkStart w:id="116" w:name="_Toc435447992"/>
      <w:bookmarkStart w:id="117" w:name="_Toc457833664"/>
      <w:bookmarkStart w:id="118" w:name="_Toc465168904"/>
      <w:bookmarkStart w:id="119" w:name="_Toc486287489"/>
      <w:bookmarkStart w:id="120" w:name="_Toc410485075"/>
      <w:bookmarkEnd w:id="113"/>
      <w:bookmarkEnd w:id="114"/>
      <w:r w:rsidRPr="003A3206">
        <w:rPr>
          <w:rFonts w:ascii="Times New Roman" w:hAnsi="Times New Roman" w:cs="Times New Roman"/>
          <w:color w:val="auto"/>
          <w:sz w:val="20"/>
          <w:szCs w:val="20"/>
        </w:rPr>
        <w:t>Статья 34. Землепользование и застройка на территориях зон сельскохозяйственного использования</w:t>
      </w:r>
      <w:bookmarkEnd w:id="115"/>
      <w:bookmarkEnd w:id="116"/>
      <w:bookmarkEnd w:id="117"/>
      <w:r w:rsidRPr="003A3206">
        <w:rPr>
          <w:rFonts w:ascii="Times New Roman" w:hAnsi="Times New Roman" w:cs="Times New Roman"/>
          <w:color w:val="auto"/>
          <w:sz w:val="20"/>
          <w:szCs w:val="20"/>
        </w:rPr>
        <w:t>. Градостроительные регламенты зон сельскохозяйственного использования</w:t>
      </w:r>
      <w:bookmarkEnd w:id="118"/>
      <w:bookmarkEnd w:id="119"/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21" w:name="_Toc457833670"/>
      <w:bookmarkStart w:id="122" w:name="_Toc465168905"/>
      <w:bookmarkStart w:id="123" w:name="_Toc486287490"/>
      <w:r w:rsidRPr="003A3206">
        <w:rPr>
          <w:rFonts w:ascii="Times New Roman" w:hAnsi="Times New Roman" w:cs="Times New Roman"/>
          <w:color w:val="auto"/>
          <w:sz w:val="20"/>
          <w:szCs w:val="20"/>
        </w:rPr>
        <w:t>СХ 1 – Зона сельхозугодий</w:t>
      </w:r>
      <w:bookmarkEnd w:id="121"/>
      <w:bookmarkEnd w:id="122"/>
      <w:bookmarkEnd w:id="123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1.</w:t>
      </w:r>
      <w:r w:rsidRPr="003A3206">
        <w:rPr>
          <w:rFonts w:ascii="Times New Roman" w:hAnsi="Times New Roman" w:cs="Times New Roman"/>
          <w:sz w:val="20"/>
          <w:szCs w:val="20"/>
        </w:rPr>
        <w:tab/>
        <w:t xml:space="preserve">Зона сельхозугодий предназначена для целей ведения сельского хозяйства, для заготовки кормов животным и выпаса. 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2.</w:t>
      </w:r>
      <w:r w:rsidRPr="003A3206">
        <w:rPr>
          <w:rFonts w:ascii="Times New Roman" w:hAnsi="Times New Roman" w:cs="Times New Roman"/>
          <w:sz w:val="20"/>
          <w:szCs w:val="20"/>
        </w:rPr>
        <w:tab/>
        <w:t>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землепользования и застройки.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других вспомогательных сооружений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546"/>
        <w:gridCol w:w="26"/>
        <w:gridCol w:w="1651"/>
        <w:gridCol w:w="3212"/>
        <w:gridCol w:w="3212"/>
        <w:gridCol w:w="3209"/>
      </w:tblGrid>
      <w:tr w:rsidR="001C6D62" w:rsidRPr="003A3206" w:rsidTr="00E46C9B">
        <w:trPr>
          <w:trHeight w:val="835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07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675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7,7 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308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Данные параметры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124" w:name="_Toc435447993"/>
      <w:bookmarkStart w:id="125" w:name="_Toc457833665"/>
      <w:bookmarkStart w:id="126" w:name="_Toc465168906"/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27" w:name="_Toc486287491"/>
      <w:r w:rsidRPr="003A3206">
        <w:rPr>
          <w:rFonts w:ascii="Times New Roman" w:hAnsi="Times New Roman" w:cs="Times New Roman"/>
          <w:color w:val="auto"/>
          <w:sz w:val="20"/>
          <w:szCs w:val="20"/>
        </w:rPr>
        <w:t>СХ 3 – Зона животноводства</w:t>
      </w:r>
      <w:bookmarkEnd w:id="124"/>
      <w:bookmarkEnd w:id="125"/>
      <w:bookmarkEnd w:id="126"/>
      <w:bookmarkEnd w:id="127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сельскохозяйственного использования с размещением действующих объектов животноводства.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256"/>
        <w:gridCol w:w="1724"/>
        <w:gridCol w:w="6130"/>
        <w:gridCol w:w="2685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гаражей и других вспомогательных сооружений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128" w:name="_Toc435447994"/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74"/>
        <w:gridCol w:w="79"/>
        <w:gridCol w:w="1666"/>
        <w:gridCol w:w="3145"/>
        <w:gridCol w:w="3148"/>
        <w:gridCol w:w="3145"/>
      </w:tblGrid>
      <w:tr w:rsidR="001C6D62" w:rsidRPr="003A3206" w:rsidTr="00E46C9B">
        <w:trPr>
          <w:trHeight w:val="866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615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129" w:name="_Toc435447989"/>
      <w:bookmarkStart w:id="130" w:name="_Toc457833672"/>
      <w:bookmarkStart w:id="131" w:name="_Toc465168907"/>
      <w:bookmarkEnd w:id="120"/>
      <w:bookmarkEnd w:id="128"/>
      <w:r w:rsidRPr="003A3206">
        <w:rPr>
          <w:rFonts w:ascii="Times New Roman" w:hAnsi="Times New Roman" w:cs="Times New Roman"/>
          <w:sz w:val="20"/>
          <w:szCs w:val="20"/>
        </w:rPr>
        <w:lastRenderedPageBreak/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32" w:name="_Toc486287492"/>
      <w:r w:rsidRPr="003A3206">
        <w:rPr>
          <w:rFonts w:ascii="Times New Roman" w:hAnsi="Times New Roman" w:cs="Times New Roman"/>
          <w:color w:val="auto"/>
          <w:sz w:val="20"/>
          <w:szCs w:val="20"/>
        </w:rPr>
        <w:t>Статья 35. Землепользование и застройка на территориях зон специального назначения</w:t>
      </w:r>
      <w:bookmarkEnd w:id="129"/>
      <w:bookmarkEnd w:id="130"/>
      <w:r w:rsidRPr="003A3206">
        <w:rPr>
          <w:rFonts w:ascii="Times New Roman" w:hAnsi="Times New Roman" w:cs="Times New Roman"/>
          <w:color w:val="auto"/>
          <w:sz w:val="20"/>
          <w:szCs w:val="20"/>
        </w:rPr>
        <w:t>. Градостроительные регламенты зон специального назначения</w:t>
      </w:r>
      <w:bookmarkEnd w:id="131"/>
      <w:bookmarkEnd w:id="132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1.</w:t>
      </w:r>
      <w:r w:rsidRPr="003A3206">
        <w:rPr>
          <w:rFonts w:ascii="Times New Roman" w:hAnsi="Times New Roman" w:cs="Times New Roman"/>
          <w:sz w:val="20"/>
          <w:szCs w:val="20"/>
        </w:rPr>
        <w:tab/>
        <w:t>Зоны специального назначения предназначены для размещения объектов ритуального назначения, складирования и захоронения отходов, а также для установления санитарно-защитных зон таких объектов в соответствии с требованиями технических регламентов.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2.</w:t>
      </w:r>
      <w:r w:rsidRPr="003A3206">
        <w:rPr>
          <w:rFonts w:ascii="Times New Roman" w:hAnsi="Times New Roman" w:cs="Times New Roman"/>
          <w:sz w:val="20"/>
          <w:szCs w:val="20"/>
        </w:rPr>
        <w:tab/>
        <w:t>Земельные участки, входящие в состав зон специального назначения, предоставляются лицам, осуществляющим соответствующую деятельность.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3.</w:t>
      </w:r>
      <w:r w:rsidRPr="003A3206">
        <w:rPr>
          <w:rFonts w:ascii="Times New Roman" w:hAnsi="Times New Roman" w:cs="Times New Roman"/>
          <w:sz w:val="20"/>
          <w:szCs w:val="20"/>
        </w:rPr>
        <w:tab/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1C6D62" w:rsidRPr="003A3206" w:rsidRDefault="001C6D62" w:rsidP="001C6D62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33" w:name="_Toc339628481"/>
      <w:bookmarkStart w:id="134" w:name="_Toc340570097"/>
      <w:bookmarkStart w:id="135" w:name="_Toc367890851"/>
      <w:bookmarkStart w:id="136" w:name="_Toc373758429"/>
      <w:bookmarkStart w:id="137" w:name="_Toc435447990"/>
      <w:bookmarkStart w:id="138" w:name="_Toc457833673"/>
      <w:bookmarkStart w:id="139" w:name="_Toc465168908"/>
      <w:bookmarkStart w:id="140" w:name="_Toc486287493"/>
      <w:r w:rsidRPr="003A3206">
        <w:rPr>
          <w:rFonts w:ascii="Times New Roman" w:hAnsi="Times New Roman" w:cs="Times New Roman"/>
          <w:color w:val="auto"/>
          <w:sz w:val="20"/>
          <w:szCs w:val="20"/>
        </w:rPr>
        <w:t>С 1 – Зона ритуального назначения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>Зона расположения кладбищ со вспомогательными зданиями, строениями и сооружениями</w:t>
      </w:r>
      <w:r w:rsidRPr="003A3206">
        <w:rPr>
          <w:rFonts w:ascii="Times New Roman" w:hAnsi="Times New Roman" w:cs="Times New Roman"/>
          <w:sz w:val="20"/>
          <w:szCs w:val="20"/>
        </w:rPr>
        <w:t>, предназначенными для погребения.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кладбищ, крематориев и мест захоронения;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гаражей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вспомогательных сооружений (бытовок, сторожек и т.п.)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lastRenderedPageBreak/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5"/>
        <w:gridCol w:w="3148"/>
        <w:gridCol w:w="3145"/>
      </w:tblGrid>
      <w:tr w:rsidR="001C6D62" w:rsidRPr="003A3206" w:rsidTr="00E46C9B">
        <w:trPr>
          <w:trHeight w:val="810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894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1160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40" w:type="pct"/>
            <w:gridSpan w:val="4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1160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40" w:type="pct"/>
            <w:gridSpan w:val="4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141" w:name="_Toc365301304"/>
      <w:bookmarkStart w:id="142" w:name="_Toc366662288"/>
      <w:bookmarkStart w:id="143" w:name="_Toc411592309"/>
      <w:bookmarkStart w:id="144" w:name="_Toc457833675"/>
      <w:bookmarkStart w:id="145" w:name="_Toc465168909"/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46" w:name="_Toc486287494"/>
      <w:r w:rsidRPr="003A3206">
        <w:rPr>
          <w:rFonts w:ascii="Times New Roman" w:hAnsi="Times New Roman" w:cs="Times New Roman"/>
          <w:color w:val="auto"/>
          <w:sz w:val="20"/>
          <w:szCs w:val="20"/>
        </w:rPr>
        <w:t xml:space="preserve">Статья 36. Землепользование и застройка на </w:t>
      </w:r>
      <w:bookmarkStart w:id="147" w:name="_Toc365301306"/>
      <w:bookmarkStart w:id="148" w:name="_Toc366662289"/>
      <w:bookmarkStart w:id="149" w:name="_Toc411592310"/>
      <w:bookmarkStart w:id="150" w:name="_Toc457833676"/>
      <w:bookmarkEnd w:id="141"/>
      <w:bookmarkEnd w:id="142"/>
      <w:bookmarkEnd w:id="143"/>
      <w:bookmarkEnd w:id="144"/>
      <w:r w:rsidRPr="003A3206">
        <w:rPr>
          <w:rFonts w:ascii="Times New Roman" w:hAnsi="Times New Roman" w:cs="Times New Roman"/>
          <w:color w:val="auto"/>
          <w:sz w:val="20"/>
          <w:szCs w:val="20"/>
        </w:rPr>
        <w:t>иных видах территориальных зон</w:t>
      </w:r>
      <w:bookmarkEnd w:id="145"/>
      <w:bookmarkEnd w:id="146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К иным видам территориальных зон, в настоящих Правилах, относятся территории перспективного освоения, установленные на основании планируемого функционального зонирования, предложенного генеральным планом.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перспективного освоения (далее – Зона) включает в себя участки территории сельского поселения и населенных пунктов, предназначенные для градостроительного развития.</w:t>
      </w:r>
    </w:p>
    <w:p w:rsidR="001C6D62" w:rsidRPr="003A3206" w:rsidRDefault="001C6D62" w:rsidP="001C6D62">
      <w:pPr>
        <w:pStyle w:val="S"/>
        <w:rPr>
          <w:sz w:val="20"/>
          <w:szCs w:val="20"/>
        </w:rPr>
      </w:pPr>
      <w:r w:rsidRPr="003A3206">
        <w:rPr>
          <w:sz w:val="20"/>
          <w:szCs w:val="20"/>
        </w:rPr>
        <w:lastRenderedPageBreak/>
        <w:t xml:space="preserve">Последующее использование территории в зоне перспективного освоения осуществляется при условии создания благоприятной среды проживания, в том числе на граничащих с Зоной территориях. </w:t>
      </w:r>
    </w:p>
    <w:p w:rsidR="001C6D62" w:rsidRPr="003A3206" w:rsidRDefault="001C6D62" w:rsidP="001C6D62">
      <w:pPr>
        <w:pStyle w:val="S"/>
        <w:rPr>
          <w:sz w:val="20"/>
          <w:szCs w:val="20"/>
        </w:rPr>
      </w:pPr>
      <w:r w:rsidRPr="003A3206">
        <w:rPr>
          <w:sz w:val="20"/>
          <w:szCs w:val="20"/>
        </w:rPr>
        <w:t xml:space="preserve">На подлежащие застройке территории необходимо разрабатывать документацию по планировке территории. В соответствии с разработанной документацией необходимо установить виды разрешенного использования земельных участков и объектов капитального строительства. </w:t>
      </w:r>
    </w:p>
    <w:p w:rsidR="001C6D62" w:rsidRPr="003A3206" w:rsidRDefault="001C6D62" w:rsidP="001C6D62">
      <w:pPr>
        <w:pStyle w:val="S"/>
        <w:rPr>
          <w:sz w:val="20"/>
          <w:szCs w:val="20"/>
        </w:rPr>
      </w:pPr>
      <w:r w:rsidRPr="003A3206">
        <w:rPr>
          <w:sz w:val="20"/>
          <w:szCs w:val="20"/>
        </w:rPr>
        <w:t>Территория Зоны или её части могут быть, при необходимости, переведены в иной тип территориальных зон при соблюдении процедур внесения изменений в Правила землепользования и застройки, осуществляемых на основании ст. 32 Градостроительного кодекса РФ. Изменение назначения Зоны или её частей не должно вступать в противоречие с режимом использования территории прилегающих зон.</w:t>
      </w: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51" w:name="_Toc465168910"/>
      <w:bookmarkStart w:id="152" w:name="_Toc486287495"/>
      <w:r w:rsidRPr="003A3206">
        <w:rPr>
          <w:rFonts w:ascii="Times New Roman" w:hAnsi="Times New Roman" w:cs="Times New Roman"/>
          <w:color w:val="auto"/>
          <w:sz w:val="20"/>
          <w:szCs w:val="20"/>
        </w:rPr>
        <w:t>РФ 1.1 – Зона перспективного освоения под усадебную застройку (в соответствии с генеральным планом)</w:t>
      </w:r>
      <w:bookmarkEnd w:id="147"/>
      <w:bookmarkEnd w:id="148"/>
      <w:bookmarkEnd w:id="149"/>
      <w:bookmarkEnd w:id="150"/>
      <w:bookmarkEnd w:id="151"/>
      <w:bookmarkEnd w:id="152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3A3206">
        <w:rPr>
          <w:rFonts w:ascii="Times New Roman" w:hAnsi="Times New Roman" w:cs="Times New Roman"/>
          <w:sz w:val="20"/>
          <w:szCs w:val="20"/>
        </w:rPr>
        <w:t xml:space="preserve">для 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индивидуального строительства (усадебных жилых домов (1-3 этажа), в том числе с приусадебными земельными участками, а также </w:t>
      </w:r>
      <w:r w:rsidRPr="003A3206">
        <w:rPr>
          <w:rFonts w:ascii="Times New Roman" w:hAnsi="Times New Roman" w:cs="Times New Roman"/>
          <w:sz w:val="20"/>
          <w:szCs w:val="20"/>
        </w:rPr>
        <w:t xml:space="preserve">пристроенных, встроено-пристроенных объектов социального, культурного, коммерческого, делового и коммунально-бытового обслуживания населения). 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Выделена для формирования жилых планировочных единиц с возможностью определения параметров, плотности жилой застройки, характеристик перспективных систем социального, культурного, коммерческого, делового, коммунально-бытового, транспортного обслуживания населения и инженерно-технического обеспечения территории при подготовке проекта планировки территории в установленном порядке</w:t>
      </w:r>
      <w:r w:rsidRPr="003A3206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lastRenderedPageBreak/>
              <w:t>обустройство спортивных и детских площадок, площадок отдыха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Хозяйственные постройки для содержания скота и птицы должны: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быть изолированы от жилых комнат усадебных одно-, двухквартирных жилых домов не менее чем тремя подсобными помещениями;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иметь изолированный наружный выход;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быть расположены не ближе чем 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A3206">
                <w:rPr>
                  <w:rFonts w:ascii="Times New Roman" w:hAnsi="Times New Roman" w:cs="Times New Roman"/>
                </w:rPr>
                <w:t>7 м</w:t>
              </w:r>
            </w:smartTag>
            <w:r w:rsidRPr="003A3206">
              <w:rPr>
                <w:rFonts w:ascii="Times New Roman" w:hAnsi="Times New Roman" w:cs="Times New Roman"/>
              </w:rPr>
              <w:t xml:space="preserve"> от входа в </w:t>
            </w:r>
            <w:r w:rsidRPr="003A320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54"/>
        <w:gridCol w:w="26"/>
        <w:gridCol w:w="1744"/>
        <w:gridCol w:w="3142"/>
        <w:gridCol w:w="3145"/>
        <w:gridCol w:w="3145"/>
      </w:tblGrid>
      <w:tr w:rsidR="001C6D62" w:rsidRPr="003A3206" w:rsidTr="00E46C9B">
        <w:trPr>
          <w:trHeight w:val="344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для содержания скота и птицы до границ соседнего земельного участка – 4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0,003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54"/>
        <w:gridCol w:w="26"/>
        <w:gridCol w:w="1744"/>
        <w:gridCol w:w="3142"/>
        <w:gridCol w:w="3145"/>
        <w:gridCol w:w="3145"/>
      </w:tblGrid>
      <w:tr w:rsidR="001C6D62" w:rsidRPr="003A3206" w:rsidTr="00E46C9B">
        <w:trPr>
          <w:trHeight w:val="202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для содержания скота и птицы до границ соседнего земельного участка – 4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0,003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1C6D62" w:rsidRPr="003A3206" w:rsidRDefault="001C6D62" w:rsidP="001C6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53" w:name="_Toc465168911"/>
      <w:bookmarkStart w:id="154" w:name="_Toc486287496"/>
      <w:r w:rsidRPr="003A3206">
        <w:rPr>
          <w:rFonts w:ascii="Times New Roman" w:hAnsi="Times New Roman" w:cs="Times New Roman"/>
          <w:color w:val="auto"/>
          <w:sz w:val="20"/>
          <w:szCs w:val="20"/>
        </w:rPr>
        <w:t>РФ 1.2 – Зона перспективного освоения под малоэтажную многоквартирную жилую застройку (в соответствии с генеральным планом)</w:t>
      </w:r>
      <w:bookmarkEnd w:id="153"/>
      <w:bookmarkEnd w:id="154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3A3206">
        <w:rPr>
          <w:rFonts w:ascii="Times New Roman" w:hAnsi="Times New Roman" w:cs="Times New Roman"/>
          <w:sz w:val="20"/>
          <w:szCs w:val="20"/>
        </w:rPr>
        <w:t>для малоэтажного строительства (малоэтажных многоквартирных жилых домов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 (1-4 этажей) (секционных, точечных), общежитий, </w:t>
      </w:r>
      <w:r w:rsidRPr="003A3206">
        <w:rPr>
          <w:rFonts w:ascii="Times New Roman" w:hAnsi="Times New Roman" w:cs="Times New Roman"/>
          <w:sz w:val="20"/>
          <w:szCs w:val="20"/>
        </w:rPr>
        <w:t xml:space="preserve">зданий многофункционального использования с жилыми помещениями и встроенно-пристроенными объектами обслуживания населения, </w:t>
      </w:r>
      <w:r w:rsidRPr="003A3206">
        <w:rPr>
          <w:rFonts w:ascii="Times New Roman" w:eastAsia="MS Mincho" w:hAnsi="Times New Roman" w:cs="Times New Roman"/>
          <w:sz w:val="20"/>
          <w:szCs w:val="20"/>
        </w:rPr>
        <w:t>а также</w:t>
      </w:r>
      <w:r w:rsidRPr="003A3206">
        <w:rPr>
          <w:rFonts w:ascii="Times New Roman" w:hAnsi="Times New Roman" w:cs="Times New Roman"/>
          <w:sz w:val="20"/>
          <w:szCs w:val="20"/>
        </w:rPr>
        <w:t xml:space="preserve"> пристроенных объектов социального, культурного, коммерческого, делового и коммунально-бытового обслуживания населения).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Выделена для формирования жилых планировочных единиц с возможностью определения параметров, плотности жилой застройки, характеристик перспективных систем социального, культурного, коммерческого, делового, коммунально-бытового, транспортного обслуживания населения и инженерно-технического обеспечения территории при подготовке проекта планировки территории в установленном порядке</w:t>
      </w:r>
      <w:r w:rsidRPr="003A3206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lastRenderedPageBreak/>
              <w:t>устройство площадок для празднеств и гуляний;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спортивных, детских и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74"/>
        <w:gridCol w:w="1744"/>
        <w:gridCol w:w="3157"/>
        <w:gridCol w:w="3157"/>
        <w:gridCol w:w="3125"/>
      </w:tblGrid>
      <w:tr w:rsidR="001C6D62" w:rsidRPr="003A3206" w:rsidTr="00E46C9B">
        <w:trPr>
          <w:trHeight w:val="586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33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1160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40" w:type="pct"/>
            <w:gridSpan w:val="4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На территории зоны застройки малоэтажными жилыми домами автостоянки открытого типа для временного хранения легковых автомобилей следует предусматривать из расчета не менее чем для 40 % индивидуальных легковых автомобилей, принадлежащих жителям, проживающим на данной территории.</w:t>
      </w: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55" w:name="_Toc465168912"/>
      <w:bookmarkStart w:id="156" w:name="_Toc486287497"/>
      <w:r w:rsidRPr="003A3206">
        <w:rPr>
          <w:rFonts w:ascii="Times New Roman" w:hAnsi="Times New Roman" w:cs="Times New Roman"/>
          <w:color w:val="auto"/>
          <w:sz w:val="20"/>
          <w:szCs w:val="20"/>
        </w:rPr>
        <w:t>РФ 1.4 – Зона перспективного освоения под общественно-деловую зону (в соответствии с генеральным планом)</w:t>
      </w:r>
      <w:bookmarkEnd w:id="155"/>
      <w:bookmarkEnd w:id="156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3A3206">
        <w:rPr>
          <w:rFonts w:ascii="Times New Roman" w:hAnsi="Times New Roman" w:cs="Times New Roman"/>
          <w:sz w:val="20"/>
          <w:szCs w:val="20"/>
        </w:rPr>
        <w:t>под общественно-деловую зону с возможностью размещения административных объектов, финансовых, культурных, развлекательных, культовых, коммерческих объектов многофункционального назначения, а также обслуживающих видов использования, связанных с обеспечением жизнедеятельности граждан.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Выделена с целью определения параметров, плотности застройки характеристик планируемых систем и объектов  административного, финансового, культурного, развлекательного, культового, коммерческого назначения, инженерно-технического обеспечения территории при подготовке проекта планировки территории в установленном порядке.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212"/>
        <w:gridCol w:w="1814"/>
        <w:gridCol w:w="6002"/>
        <w:gridCol w:w="2729"/>
      </w:tblGrid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</w:t>
            </w:r>
            <w:r w:rsidRPr="003A3206">
              <w:rPr>
                <w:rFonts w:ascii="Times New Roman" w:hAnsi="Times New Roman" w:cs="Times New Roman"/>
              </w:rPr>
              <w:lastRenderedPageBreak/>
              <w:t>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  <w:p w:rsidR="001C6D62" w:rsidRPr="003A3206" w:rsidRDefault="001C6D62" w:rsidP="00E46C9B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</w:t>
            </w: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спортивных, детских и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16"/>
        <w:gridCol w:w="58"/>
        <w:gridCol w:w="1744"/>
        <w:gridCol w:w="3145"/>
        <w:gridCol w:w="3148"/>
        <w:gridCol w:w="3145"/>
      </w:tblGrid>
      <w:tr w:rsidR="001C6D62" w:rsidRPr="003A3206" w:rsidTr="00E46C9B">
        <w:trPr>
          <w:trHeight w:val="343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615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0,015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0,4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0,015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57" w:name="_Toc465168913"/>
      <w:bookmarkStart w:id="158" w:name="_Toc486287498"/>
      <w:r w:rsidRPr="003A3206">
        <w:rPr>
          <w:rFonts w:ascii="Times New Roman" w:hAnsi="Times New Roman" w:cs="Times New Roman"/>
          <w:color w:val="auto"/>
          <w:sz w:val="20"/>
          <w:szCs w:val="20"/>
        </w:rPr>
        <w:t>РФ 1.5 – Зона перспективного освоения под рекреационную зону (в соответствии с генеральным планом)</w:t>
      </w:r>
      <w:bookmarkEnd w:id="157"/>
      <w:bookmarkEnd w:id="158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3A3206">
        <w:rPr>
          <w:rFonts w:ascii="Times New Roman" w:hAnsi="Times New Roman" w:cs="Times New Roman"/>
          <w:sz w:val="20"/>
          <w:szCs w:val="20"/>
        </w:rPr>
        <w:t>под рекреационную зону с преимущественным размещением мест отдыха общего пользования и учреждений отдыха и туризма.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lastRenderedPageBreak/>
        <w:t>Выделена с целью определения параметров, плотности застройки, характеристик планируемых объектов обслуживания культурного и спортивно-оздоровительного назначения при подготовке проекта планировки территории в установленном порядке.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209"/>
        <w:gridCol w:w="1704"/>
        <w:gridCol w:w="6115"/>
        <w:gridCol w:w="2729"/>
      </w:tblGrid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9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C6D62" w:rsidRPr="003A3206" w:rsidRDefault="001C6D62" w:rsidP="00E46C9B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 w:rsidRPr="003A3206">
              <w:rPr>
                <w:rFonts w:ascii="Times New Roman" w:hAnsi="Times New Roman" w:cs="Times New Roman"/>
                <w:lang w:val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r w:rsidRPr="003A320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3пользования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26"/>
        <w:gridCol w:w="1718"/>
        <w:gridCol w:w="3145"/>
        <w:gridCol w:w="3148"/>
        <w:gridCol w:w="3145"/>
      </w:tblGrid>
      <w:tr w:rsidR="001C6D62" w:rsidRPr="003A3206" w:rsidTr="00E46C9B">
        <w:trPr>
          <w:trHeight w:val="818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76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1C6D62" w:rsidRPr="003A3206" w:rsidRDefault="001C6D62" w:rsidP="001C6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Зеленые насаждения в зоне мест отдыха общего пользования следует принимать 70% территории зоны.</w:t>
      </w: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59" w:name="_Toc465168914"/>
      <w:bookmarkStart w:id="160" w:name="_Toc486287499"/>
      <w:r w:rsidRPr="003A3206">
        <w:rPr>
          <w:rFonts w:ascii="Times New Roman" w:hAnsi="Times New Roman" w:cs="Times New Roman"/>
          <w:color w:val="auto"/>
          <w:sz w:val="20"/>
          <w:szCs w:val="20"/>
        </w:rPr>
        <w:t>РФ 1.6 – Зона перспективного освоения под зону транспортной инфраструктуры (в соответствии с генеральным планом)</w:t>
      </w:r>
      <w:bookmarkEnd w:id="159"/>
      <w:bookmarkEnd w:id="160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Зона перспективного освоения поз зону транспортной инфраструктуры с возможностью размещения территорий общего пользования, на которых должны располагаться линии электропередач, линии связи (в том числе линейно-кабельные сооружения), трубопроводы, автомобильные дороги и другие линейные объекты.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161" w:name="_Toc465168915"/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</w:t>
            </w: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74"/>
        <w:gridCol w:w="12"/>
        <w:gridCol w:w="1733"/>
        <w:gridCol w:w="3145"/>
        <w:gridCol w:w="3148"/>
        <w:gridCol w:w="3145"/>
      </w:tblGrid>
      <w:tr w:rsidR="001C6D62" w:rsidRPr="003A3206" w:rsidTr="00E46C9B">
        <w:trPr>
          <w:trHeight w:val="315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105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62" w:name="_Toc486287500"/>
      <w:r w:rsidRPr="003A3206">
        <w:rPr>
          <w:rFonts w:ascii="Times New Roman" w:hAnsi="Times New Roman" w:cs="Times New Roman"/>
          <w:color w:val="auto"/>
          <w:sz w:val="20"/>
          <w:szCs w:val="20"/>
        </w:rPr>
        <w:t>РФ 1.7 – Зона перспективного освоения под зону спортивного назначения (в соответствии с генеральным планом)</w:t>
      </w:r>
      <w:bookmarkEnd w:id="161"/>
      <w:bookmarkEnd w:id="162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 xml:space="preserve">Перспективная зона размещения физкультурно-оздоровительных сооружений открытого и закрытого типа. 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Выделена с целью определения параметров, плотности застройки, характеристик планируемых спортивных объектов при подготовке проекта планировки территории в установленном порядке.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163" w:name="_Toc465168916"/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</w:t>
            </w:r>
            <w:r w:rsidRPr="003A3206">
              <w:rPr>
                <w:rFonts w:ascii="Times New Roman" w:hAnsi="Times New Roman" w:cs="Times New Roman"/>
              </w:rPr>
              <w:lastRenderedPageBreak/>
              <w:t>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212"/>
        <w:gridCol w:w="1704"/>
        <w:gridCol w:w="6112"/>
        <w:gridCol w:w="2729"/>
      </w:tblGrid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стоянок (парковок)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lastRenderedPageBreak/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8"/>
        <w:gridCol w:w="3148"/>
        <w:gridCol w:w="3142"/>
      </w:tblGrid>
      <w:tr w:rsidR="001C6D62" w:rsidRPr="003A3206" w:rsidTr="00E46C9B">
        <w:trPr>
          <w:trHeight w:val="1194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48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64" w:name="_Toc486287501"/>
      <w:r w:rsidRPr="003A3206">
        <w:rPr>
          <w:rFonts w:ascii="Times New Roman" w:hAnsi="Times New Roman" w:cs="Times New Roman"/>
          <w:color w:val="auto"/>
          <w:sz w:val="20"/>
          <w:szCs w:val="20"/>
        </w:rPr>
        <w:t>РФ 1.8 – Зона перспективного освоения под зону учебно-образовательного назначения (в соответствии с генеральным планом)</w:t>
      </w:r>
      <w:bookmarkEnd w:id="163"/>
      <w:bookmarkEnd w:id="164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Перспективная зона размещения детских дошкольных учреждений, объектов среднего, среднего специального образования со вспомогательными зданиями, строениями и сооружениями.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Выделена с целью определения параметров, плотности застройки, характеристик планируемых объектов учебно-образовательного назначения при подготовке проекта планировки территории в установленном порядке.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165" w:name="_Toc465168917"/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212"/>
        <w:gridCol w:w="1704"/>
        <w:gridCol w:w="6112"/>
        <w:gridCol w:w="2729"/>
      </w:tblGrid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</w:t>
            </w:r>
            <w:r w:rsidRPr="003A3206">
              <w:rPr>
                <w:rFonts w:ascii="Times New Roman" w:hAnsi="Times New Roman" w:cs="Times New Roman"/>
              </w:rPr>
              <w:lastRenderedPageBreak/>
              <w:t>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спортивных, детских и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575"/>
        <w:gridCol w:w="6"/>
        <w:gridCol w:w="1642"/>
        <w:gridCol w:w="3212"/>
        <w:gridCol w:w="3212"/>
        <w:gridCol w:w="3209"/>
      </w:tblGrid>
      <w:tr w:rsidR="001C6D62" w:rsidRPr="003A3206" w:rsidTr="00E46C9B">
        <w:trPr>
          <w:trHeight w:val="1905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06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7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2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15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2,1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66" w:name="_Toc486287502"/>
      <w:r w:rsidRPr="003A3206">
        <w:rPr>
          <w:rFonts w:ascii="Times New Roman" w:hAnsi="Times New Roman" w:cs="Times New Roman"/>
          <w:color w:val="auto"/>
          <w:sz w:val="20"/>
          <w:szCs w:val="20"/>
        </w:rPr>
        <w:t>РФ 1.9 – Зона перспективного освоения под производственную зону (в соответствии с генеральным планом)</w:t>
      </w:r>
      <w:bookmarkEnd w:id="165"/>
      <w:bookmarkEnd w:id="166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3A3206">
        <w:rPr>
          <w:rFonts w:ascii="Times New Roman" w:hAnsi="Times New Roman" w:cs="Times New Roman"/>
          <w:sz w:val="20"/>
          <w:szCs w:val="20"/>
        </w:rPr>
        <w:t xml:space="preserve">для объектов производственного назначения III-IV-V класса вредности, требующих организации санитарно-защитной зоны от 50 до </w:t>
      </w:r>
      <w:smartTag w:uri="urn:schemas-microsoft-com:office:smarttags" w:element="metricconverter">
        <w:smartTagPr>
          <w:attr w:name="ProductID" w:val="300 м"/>
        </w:smartTagPr>
        <w:r w:rsidRPr="003A3206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3A3206">
        <w:rPr>
          <w:rFonts w:ascii="Times New Roman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Выделена с целью определения параметров, плотности застройки, характеристик планируемых объектов производственного значения при подготовке проекта планировки территории в установленном порядке.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lastRenderedPageBreak/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6.1**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34"/>
        <w:gridCol w:w="41"/>
        <w:gridCol w:w="1744"/>
        <w:gridCol w:w="3145"/>
        <w:gridCol w:w="3148"/>
        <w:gridCol w:w="3145"/>
      </w:tblGrid>
      <w:tr w:rsidR="001C6D62" w:rsidRPr="003A3206" w:rsidTr="00E46C9B">
        <w:trPr>
          <w:trHeight w:val="764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6.1**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на земельные участки, предоставленные для добычи полезных ископаемых, в соответствии с ч. 4 ст. 36 Градостроительного Кодекса Российской Федерации.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67" w:name="_Toc465168918"/>
      <w:bookmarkStart w:id="168" w:name="_Toc486287503"/>
      <w:r w:rsidRPr="003A3206">
        <w:rPr>
          <w:rFonts w:ascii="Times New Roman" w:hAnsi="Times New Roman" w:cs="Times New Roman"/>
          <w:color w:val="auto"/>
          <w:sz w:val="20"/>
          <w:szCs w:val="20"/>
        </w:rPr>
        <w:t>РФ 1.14 – Зона перспективного освоения под объекты  здравоохранения (в соответствии с генеральным планом)</w:t>
      </w:r>
      <w:bookmarkEnd w:id="167"/>
      <w:bookmarkEnd w:id="168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Перспективная зона размещения объектов здравоохранения со вспомогательными зданиями и сооружениями.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Выделена с целью определения параметров, плотности застройки, характеристик планируемых объектов здравоохранения со вспомогательными зданиями, строениями и сооружениями при подготовке проекта планировки территории в установленном порядке.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169" w:name="_Toc465168919"/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станций скорой помощи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lastRenderedPageBreak/>
              <w:t>размещение лечебно-оздоровительных лагерей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130"/>
        <w:gridCol w:w="2682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pStyle w:val="ConsPlusNormal"/>
              <w:ind w:firstLine="312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C6D62" w:rsidRPr="003A3206" w:rsidRDefault="001C6D62" w:rsidP="00E46C9B">
            <w:pPr>
              <w:pStyle w:val="ConsPlusNormal"/>
              <w:ind w:firstLine="312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C6D62" w:rsidRPr="003A3206" w:rsidRDefault="001C6D62" w:rsidP="00E46C9B">
            <w:pPr>
              <w:spacing w:line="240" w:lineRule="auto"/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312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60"/>
        <w:gridCol w:w="15"/>
        <w:gridCol w:w="1744"/>
        <w:gridCol w:w="3145"/>
        <w:gridCol w:w="3148"/>
        <w:gridCol w:w="3145"/>
      </w:tblGrid>
      <w:tr w:rsidR="001C6D62" w:rsidRPr="003A3206" w:rsidTr="00E46C9B">
        <w:trPr>
          <w:trHeight w:val="786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25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 xml:space="preserve">Размеры садово-парковой зоны больницы, родильного дома и диспансера со стационаром принимаются из расчета не менее </w:t>
      </w:r>
      <w:smartTag w:uri="urn:schemas-microsoft-com:office:smarttags" w:element="metricconverter">
        <w:smartTagPr>
          <w:attr w:name="ProductID" w:val="25 м2"/>
        </w:smartTagPr>
        <w:r w:rsidRPr="003A3206">
          <w:rPr>
            <w:rFonts w:ascii="Times New Roman" w:hAnsi="Times New Roman" w:cs="Times New Roman"/>
            <w:sz w:val="20"/>
            <w:szCs w:val="20"/>
          </w:rPr>
          <w:t>25 м</w:t>
        </w:r>
        <w:r w:rsidRPr="003A3206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3A32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A3206">
        <w:rPr>
          <w:rFonts w:ascii="Times New Roman" w:hAnsi="Times New Roman" w:cs="Times New Roman"/>
          <w:sz w:val="20"/>
          <w:szCs w:val="20"/>
        </w:rPr>
        <w:t>на одну койку;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 xml:space="preserve">Участки стационарных учреждений должны быть ограждены. Высота ограждения участков больниц принимается не менее </w:t>
      </w:r>
      <w:smartTag w:uri="urn:schemas-microsoft-com:office:smarttags" w:element="metricconverter">
        <w:smartTagPr>
          <w:attr w:name="ProductID" w:val="1,6 м"/>
        </w:smartTagPr>
        <w:r w:rsidRPr="003A3206">
          <w:rPr>
            <w:rFonts w:ascii="Times New Roman" w:hAnsi="Times New Roman" w:cs="Times New Roman"/>
            <w:sz w:val="20"/>
            <w:szCs w:val="20"/>
          </w:rPr>
          <w:t>1,6 м</w:t>
        </w:r>
      </w:smartTag>
      <w:r w:rsidRPr="003A3206">
        <w:rPr>
          <w:rFonts w:ascii="Times New Roman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70" w:name="_Toc486287504"/>
      <w:r w:rsidRPr="003A3206">
        <w:rPr>
          <w:rFonts w:ascii="Times New Roman" w:hAnsi="Times New Roman" w:cs="Times New Roman"/>
          <w:color w:val="auto"/>
          <w:sz w:val="20"/>
          <w:szCs w:val="20"/>
        </w:rPr>
        <w:t>РФ 1.15 – Зона перспективного освоения под зону малоэтажной индивидуальной жилой застройки сезонного проживания (в соответствии с генеральным планом)</w:t>
      </w:r>
      <w:bookmarkEnd w:id="169"/>
      <w:bookmarkEnd w:id="170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171" w:name="_Toc457833677"/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3A3206">
        <w:rPr>
          <w:rFonts w:ascii="Times New Roman" w:hAnsi="Times New Roman" w:cs="Times New Roman"/>
          <w:sz w:val="20"/>
          <w:szCs w:val="20"/>
        </w:rPr>
        <w:t xml:space="preserve">для малоэтажного индивидуального строительства жилых домов сезонного проживания (1-3 этажа). 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Выделена для формирования жилых планировочных единиц с возможностью определения параметров, плотности жилой застройки, характеристик перспективных систем социального, культурного, коммерческого, делового, коммунально-бытового, транспортного обслуживания населения и инженерно-технического обеспечения территории при подготовке проекта планировки территории в установленном порядке</w:t>
      </w:r>
      <w:r w:rsidRPr="003A3206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172" w:name="_Toc465168920"/>
      <w:r w:rsidRPr="003A3206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Хозяйственные постройки для содержания скота и птицы должны: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быть изолированы от жилых комнат усадебных одно-, двухквартирных жилых домов не менее чем тремя подсобными помещениями;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иметь изолированный наружный выход;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lastRenderedPageBreak/>
              <w:t xml:space="preserve">быть расположены не ближе чем 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A3206">
                <w:rPr>
                  <w:rFonts w:ascii="Times New Roman" w:hAnsi="Times New Roman" w:cs="Times New Roman"/>
                </w:rPr>
                <w:t>7 м</w:t>
              </w:r>
            </w:smartTag>
            <w:r w:rsidRPr="003A3206">
              <w:rPr>
                <w:rFonts w:ascii="Times New Roman" w:hAnsi="Times New Roman" w:cs="Times New Roman"/>
              </w:rPr>
              <w:t xml:space="preserve"> от входа в жилой дом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Ведение дачного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257"/>
        <w:gridCol w:w="1724"/>
        <w:gridCol w:w="6083"/>
        <w:gridCol w:w="2729"/>
      </w:tblGrid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C6D62" w:rsidRPr="003A3206" w:rsidRDefault="001C6D62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 xml:space="preserve">размещение ульев, иных объектов и оборудования, необходимого </w:t>
            </w:r>
            <w:r w:rsidRPr="003A3206">
              <w:rPr>
                <w:rFonts w:ascii="Times New Roman" w:hAnsi="Times New Roman" w:cs="Times New Roman"/>
              </w:rPr>
              <w:lastRenderedPageBreak/>
              <w:t>для пчеловодства и разведениях иных полезных насекомых;</w:t>
            </w:r>
          </w:p>
          <w:p w:rsidR="001C6D62" w:rsidRPr="003A3206" w:rsidRDefault="001C6D62" w:rsidP="00E46C9B">
            <w:pPr>
              <w:keepLines/>
              <w:spacing w:line="240" w:lineRule="auto"/>
              <w:ind w:firstLine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1C6D62" w:rsidRPr="003A3206" w:rsidRDefault="001C6D62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3A3206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</w:t>
            </w:r>
          </w:p>
        </w:tc>
      </w:tr>
      <w:tr w:rsidR="001C6D62" w:rsidRPr="003A3206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</w:tbl>
    <w:p w:rsidR="001C6D62" w:rsidRPr="003A3206" w:rsidRDefault="001C6D62" w:rsidP="001C6D62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A3206">
        <w:rPr>
          <w:rFonts w:ascii="Times New Roman" w:hAnsi="Times New Roman" w:cs="Times New Roman"/>
          <w:sz w:val="20"/>
          <w:szCs w:val="20"/>
        </w:rPr>
        <w:t>Действие градостроительного регламента не распространяется в соответствии с ч. 4 ст. 36 Градостроительного Кодекса Российской Федерации</w:t>
      </w:r>
    </w:p>
    <w:p w:rsidR="001C6D62" w:rsidRPr="003A3206" w:rsidRDefault="001C6D62" w:rsidP="001C6D6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3206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674"/>
        <w:gridCol w:w="1744"/>
        <w:gridCol w:w="3148"/>
        <w:gridCol w:w="3148"/>
        <w:gridCol w:w="3142"/>
      </w:tblGrid>
      <w:tr w:rsidR="001C6D62" w:rsidRPr="003A3206" w:rsidTr="00E46C9B">
        <w:trPr>
          <w:trHeight w:val="910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C6D62" w:rsidRPr="003A3206" w:rsidTr="00E46C9B">
        <w:trPr>
          <w:trHeight w:val="525"/>
        </w:trPr>
        <w:tc>
          <w:tcPr>
            <w:tcW w:w="585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Минимальные размеры, га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размеры, га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62" w:rsidRPr="003A3206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Основные виды разрешенного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улицы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 проезда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1C6D62" w:rsidRPr="003A3206" w:rsidRDefault="001C6D62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м;</w:t>
            </w:r>
          </w:p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для содержания скота и птицы до границ соседнего земельного участка – 4 м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1C6D62" w:rsidRPr="003A3206" w:rsidTr="00E46C9B">
        <w:tc>
          <w:tcPr>
            <w:tcW w:w="1160" w:type="pct"/>
            <w:gridSpan w:val="2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40" w:type="pct"/>
            <w:gridSpan w:val="4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6D62" w:rsidRPr="003A3206" w:rsidTr="00E46C9B">
        <w:tc>
          <w:tcPr>
            <w:tcW w:w="58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C6D62" w:rsidRPr="003A3206" w:rsidRDefault="001C6D62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Минимальное расстояние между постройками должно быть: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1)</w:t>
      </w:r>
      <w:r w:rsidRPr="003A3206">
        <w:rPr>
          <w:rFonts w:ascii="Times New Roman" w:hAnsi="Times New Roman" w:cs="Times New Roman"/>
          <w:sz w:val="20"/>
          <w:szCs w:val="20"/>
        </w:rPr>
        <w:tab/>
        <w:t xml:space="preserve">от садового дома и погреба до уборной и постройками для содержания мелкого скота и птицы – </w:t>
      </w:r>
      <w:smartTag w:uri="urn:schemas-microsoft-com:office:smarttags" w:element="metricconverter">
        <w:smartTagPr>
          <w:attr w:name="ProductID" w:val="12 м"/>
        </w:smartTagPr>
        <w:r w:rsidRPr="003A3206">
          <w:rPr>
            <w:rFonts w:ascii="Times New Roman" w:hAnsi="Times New Roman" w:cs="Times New Roman"/>
            <w:sz w:val="20"/>
            <w:szCs w:val="20"/>
          </w:rPr>
          <w:t>12 м</w:t>
        </w:r>
      </w:smartTag>
      <w:r w:rsidRPr="003A320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2)</w:t>
      </w:r>
      <w:r w:rsidRPr="003A3206">
        <w:rPr>
          <w:rFonts w:ascii="Times New Roman" w:hAnsi="Times New Roman" w:cs="Times New Roman"/>
          <w:sz w:val="20"/>
          <w:szCs w:val="20"/>
        </w:rPr>
        <w:tab/>
        <w:t xml:space="preserve">до душа и бани – </w:t>
      </w:r>
      <w:smartTag w:uri="urn:schemas-microsoft-com:office:smarttags" w:element="metricconverter">
        <w:smartTagPr>
          <w:attr w:name="ProductID" w:val="8 м"/>
        </w:smartTagPr>
        <w:r w:rsidRPr="003A3206">
          <w:rPr>
            <w:rFonts w:ascii="Times New Roman" w:hAnsi="Times New Roman" w:cs="Times New Roman"/>
            <w:sz w:val="20"/>
            <w:szCs w:val="20"/>
          </w:rPr>
          <w:t>8 м</w:t>
        </w:r>
      </w:smartTag>
      <w:r w:rsidRPr="003A3206">
        <w:rPr>
          <w:rFonts w:ascii="Times New Roman" w:hAnsi="Times New Roman" w:cs="Times New Roman"/>
          <w:sz w:val="20"/>
          <w:szCs w:val="20"/>
        </w:rPr>
        <w:t>;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3)</w:t>
      </w:r>
      <w:r w:rsidRPr="003A3206">
        <w:rPr>
          <w:rFonts w:ascii="Times New Roman" w:hAnsi="Times New Roman" w:cs="Times New Roman"/>
          <w:sz w:val="20"/>
          <w:szCs w:val="20"/>
        </w:rPr>
        <w:tab/>
        <w:t xml:space="preserve">от колодца до уборной и компостного устройства – </w:t>
      </w:r>
      <w:smartTag w:uri="urn:schemas-microsoft-com:office:smarttags" w:element="metricconverter">
        <w:smartTagPr>
          <w:attr w:name="ProductID" w:val="8 м"/>
        </w:smartTagPr>
        <w:r w:rsidRPr="003A3206">
          <w:rPr>
            <w:rFonts w:ascii="Times New Roman" w:hAnsi="Times New Roman" w:cs="Times New Roman"/>
            <w:sz w:val="20"/>
            <w:szCs w:val="20"/>
          </w:rPr>
          <w:t>8 м</w:t>
        </w:r>
      </w:smartTag>
      <w:r w:rsidRPr="003A3206">
        <w:rPr>
          <w:rFonts w:ascii="Times New Roman" w:hAnsi="Times New Roman" w:cs="Times New Roman"/>
          <w:sz w:val="20"/>
          <w:szCs w:val="20"/>
        </w:rPr>
        <w:t>.</w:t>
      </w:r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Размещение пасеки – не ближе 2 м до границ участка, смежных с соседними земельными участками. П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асека на территории садового (дачного) участка должна иметь глухое ограждение высотой </w:t>
      </w:r>
      <w:smartTag w:uri="urn:schemas-microsoft-com:office:smarttags" w:element="metricconverter">
        <w:smartTagPr>
          <w:attr w:name="ProductID" w:val="2 м"/>
        </w:smartTagPr>
        <w:r w:rsidRPr="003A3206">
          <w:rPr>
            <w:rFonts w:ascii="Times New Roman" w:eastAsia="MS Mincho" w:hAnsi="Times New Roman" w:cs="Times New Roman"/>
            <w:sz w:val="20"/>
            <w:szCs w:val="20"/>
          </w:rPr>
          <w:t>2 м</w:t>
        </w:r>
      </w:smartTag>
      <w:r w:rsidRPr="003A3206">
        <w:rPr>
          <w:rFonts w:ascii="Times New Roman" w:eastAsia="MS Mincho" w:hAnsi="Times New Roman" w:cs="Times New Roman"/>
          <w:sz w:val="20"/>
          <w:szCs w:val="20"/>
        </w:rPr>
        <w:t>.</w:t>
      </w:r>
      <w:r w:rsidRPr="003A32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D62" w:rsidRPr="003A3206" w:rsidRDefault="001C6D62" w:rsidP="001C6D62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73" w:name="_Toc486287505"/>
      <w:r w:rsidRPr="003A3206">
        <w:rPr>
          <w:rFonts w:ascii="Times New Roman" w:hAnsi="Times New Roman" w:cs="Times New Roman"/>
          <w:color w:val="auto"/>
          <w:sz w:val="20"/>
          <w:szCs w:val="20"/>
        </w:rPr>
        <w:t>РФ 2 – Зона территорий с неустановленным градостроительным регламентом</w:t>
      </w:r>
      <w:bookmarkEnd w:id="171"/>
      <w:bookmarkEnd w:id="172"/>
      <w:bookmarkEnd w:id="173"/>
    </w:p>
    <w:p w:rsidR="001C6D62" w:rsidRPr="003A3206" w:rsidRDefault="001C6D62" w:rsidP="001C6D6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3206">
        <w:rPr>
          <w:rFonts w:ascii="Times New Roman" w:hAnsi="Times New Roman" w:cs="Times New Roman"/>
          <w:sz w:val="20"/>
          <w:szCs w:val="20"/>
        </w:rPr>
        <w:t>В состав зоны входят территории с отсутствием хозяйственной деятельности (запас). Градостроительный регламент не устанавливается. Использование таких земельных участков, осуществляется</w:t>
      </w:r>
      <w:r w:rsidRPr="003A3206">
        <w:rPr>
          <w:rFonts w:ascii="Times New Roman" w:eastAsia="MS Mincho" w:hAnsi="Times New Roman" w:cs="Times New Roman"/>
          <w:sz w:val="20"/>
          <w:szCs w:val="20"/>
        </w:rPr>
        <w:t xml:space="preserve"> после разработки</w:t>
      </w:r>
      <w:r w:rsidRPr="003A3206">
        <w:rPr>
          <w:rFonts w:ascii="Times New Roman" w:hAnsi="Times New Roman" w:cs="Times New Roman"/>
          <w:sz w:val="20"/>
          <w:szCs w:val="20"/>
        </w:rPr>
        <w:t xml:space="preserve"> градостроительной документации, предусмотренной статьями 41 – 46 Градостроительного кодекса РФ и настоящими Правилами. </w:t>
      </w:r>
    </w:p>
    <w:p w:rsidR="001C6D62" w:rsidRDefault="001C6D62" w:rsidP="001C6D62">
      <w:pPr>
        <w:sectPr w:rsidR="001C6D62" w:rsidSect="001C6D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7E44" w:rsidRDefault="00DD7E44" w:rsidP="001C6D62"/>
    <w:sectPr w:rsidR="00DD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B8" w:rsidRDefault="00A52EB8" w:rsidP="00A52EB8">
      <w:pPr>
        <w:spacing w:after="0" w:line="240" w:lineRule="auto"/>
      </w:pPr>
      <w:r>
        <w:separator/>
      </w:r>
    </w:p>
  </w:endnote>
  <w:endnote w:type="continuationSeparator" w:id="0">
    <w:p w:rsidR="00A52EB8" w:rsidRDefault="00A52EB8" w:rsidP="00A5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charset w:val="00"/>
    <w:family w:val="swiss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tsans">
    <w:altName w:val="Arial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029383"/>
      <w:docPartObj>
        <w:docPartGallery w:val="Page Numbers (Bottom of Page)"/>
        <w:docPartUnique/>
      </w:docPartObj>
    </w:sdtPr>
    <w:sdtContent>
      <w:p w:rsidR="001C6D62" w:rsidRDefault="001C6D6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D62" w:rsidRDefault="001C6D62" w:rsidP="00A6095C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809121"/>
      <w:docPartObj>
        <w:docPartGallery w:val="Page Numbers (Bottom of Page)"/>
        <w:docPartUnique/>
      </w:docPartObj>
    </w:sdtPr>
    <w:sdtContent>
      <w:p w:rsidR="001C6D62" w:rsidRDefault="001C6D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D62" w:rsidRDefault="001C6D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B8" w:rsidRDefault="00A52EB8" w:rsidP="00A52EB8">
      <w:pPr>
        <w:spacing w:after="0" w:line="240" w:lineRule="auto"/>
      </w:pPr>
      <w:r>
        <w:separator/>
      </w:r>
    </w:p>
  </w:footnote>
  <w:footnote w:type="continuationSeparator" w:id="0">
    <w:p w:rsidR="00A52EB8" w:rsidRDefault="00A52EB8" w:rsidP="00A5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0"/>
        <w:rFonts w:ascii="Times New Roman" w:hAnsi="Times New Roman" w:cs="Times New Roman"/>
        <w:lang w:eastAsia="ru-RU"/>
      </w:rPr>
      <w:alias w:val="Заголовок"/>
      <w:id w:val="690654219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6D62" w:rsidRPr="000055E2" w:rsidRDefault="001C6D62" w:rsidP="00D60010">
        <w:pPr>
          <w:pStyle w:val="ab"/>
          <w:pBdr>
            <w:bottom w:val="thickThinSmallGap" w:sz="24" w:space="1" w:color="823B0B" w:themeColor="accent2" w:themeShade="7F"/>
          </w:pBdr>
          <w:jc w:val="right"/>
          <w:rPr>
            <w:rFonts w:ascii="Times New Roman" w:eastAsiaTheme="majorEastAsia" w:hAnsi="Times New Roman" w:cs="Times New Roman"/>
            <w:sz w:val="32"/>
            <w:szCs w:val="32"/>
          </w:rPr>
        </w:pPr>
      </w:p>
    </w:sdtContent>
  </w:sdt>
  <w:p w:rsidR="001C6D62" w:rsidRDefault="001C6D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905236"/>
      <w:docPartObj>
        <w:docPartGallery w:val="Page Numbers (Top of Page)"/>
        <w:docPartUnique/>
      </w:docPartObj>
    </w:sdtPr>
    <w:sdtContent>
      <w:p w:rsidR="00A52EB8" w:rsidRDefault="00A52E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62">
          <w:rPr>
            <w:noProof/>
          </w:rPr>
          <w:t>21</w:t>
        </w:r>
        <w:r>
          <w:fldChar w:fldCharType="end"/>
        </w:r>
      </w:p>
    </w:sdtContent>
  </w:sdt>
  <w:p w:rsidR="00A52EB8" w:rsidRDefault="00A52E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BA6522"/>
    <w:lvl w:ilvl="0">
      <w:numFmt w:val="bullet"/>
      <w:lvlText w:val="*"/>
      <w:lvlJc w:val="left"/>
    </w:lvl>
  </w:abstractNum>
  <w:abstractNum w:abstractNumId="1" w15:restartNumberingAfterBreak="0">
    <w:nsid w:val="12E04E1C"/>
    <w:multiLevelType w:val="hybridMultilevel"/>
    <w:tmpl w:val="B1686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872"/>
    <w:multiLevelType w:val="hybridMultilevel"/>
    <w:tmpl w:val="87CE6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8733A"/>
    <w:multiLevelType w:val="hybridMultilevel"/>
    <w:tmpl w:val="B4965858"/>
    <w:lvl w:ilvl="0" w:tplc="373687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06683"/>
    <w:multiLevelType w:val="hybridMultilevel"/>
    <w:tmpl w:val="45204CC2"/>
    <w:lvl w:ilvl="0" w:tplc="A56E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8542EB"/>
    <w:multiLevelType w:val="multilevel"/>
    <w:tmpl w:val="62BC58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85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1800"/>
      </w:pPr>
      <w:rPr>
        <w:rFonts w:hint="default"/>
      </w:rPr>
    </w:lvl>
  </w:abstractNum>
  <w:abstractNum w:abstractNumId="7" w15:restartNumberingAfterBreak="0">
    <w:nsid w:val="2AAF3C42"/>
    <w:multiLevelType w:val="hybridMultilevel"/>
    <w:tmpl w:val="D82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26DB"/>
    <w:multiLevelType w:val="hybridMultilevel"/>
    <w:tmpl w:val="C7BC2158"/>
    <w:lvl w:ilvl="0" w:tplc="D736B8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BCD16E3"/>
    <w:multiLevelType w:val="multilevel"/>
    <w:tmpl w:val="8C8408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C841043"/>
    <w:multiLevelType w:val="hybridMultilevel"/>
    <w:tmpl w:val="344E1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FC09DB"/>
    <w:multiLevelType w:val="hybridMultilevel"/>
    <w:tmpl w:val="BEF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33089"/>
    <w:multiLevelType w:val="hybridMultilevel"/>
    <w:tmpl w:val="EC3C6490"/>
    <w:lvl w:ilvl="0" w:tplc="66A090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2A767F7"/>
    <w:multiLevelType w:val="hybridMultilevel"/>
    <w:tmpl w:val="0814644E"/>
    <w:lvl w:ilvl="0" w:tplc="0BAABF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311545A"/>
    <w:multiLevelType w:val="hybridMultilevel"/>
    <w:tmpl w:val="3D544542"/>
    <w:lvl w:ilvl="0" w:tplc="A95A78DE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35347D"/>
    <w:multiLevelType w:val="hybridMultilevel"/>
    <w:tmpl w:val="3272AAC6"/>
    <w:lvl w:ilvl="0" w:tplc="A29CEA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838035E"/>
    <w:multiLevelType w:val="hybridMultilevel"/>
    <w:tmpl w:val="9A2641B6"/>
    <w:lvl w:ilvl="0" w:tplc="3CB2C3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AEA56B6"/>
    <w:multiLevelType w:val="hybridMultilevel"/>
    <w:tmpl w:val="709EC1AE"/>
    <w:lvl w:ilvl="0" w:tplc="0419000F">
      <w:start w:val="1"/>
      <w:numFmt w:val="decimal"/>
      <w:lvlText w:val="%1."/>
      <w:lvlJc w:val="left"/>
      <w:pPr>
        <w:ind w:left="1678" w:hanging="111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6C11F1"/>
    <w:multiLevelType w:val="hybridMultilevel"/>
    <w:tmpl w:val="B8C85604"/>
    <w:lvl w:ilvl="0" w:tplc="88A0D4C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44031B"/>
    <w:multiLevelType w:val="hybridMultilevel"/>
    <w:tmpl w:val="455C6E82"/>
    <w:lvl w:ilvl="0" w:tplc="2B301F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751BD0"/>
    <w:multiLevelType w:val="hybridMultilevel"/>
    <w:tmpl w:val="04F6CF80"/>
    <w:lvl w:ilvl="0" w:tplc="09E4CE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54B3"/>
    <w:multiLevelType w:val="multilevel"/>
    <w:tmpl w:val="C7CEC9AE"/>
    <w:numStyleLink w:val="111111"/>
  </w:abstractNum>
  <w:abstractNum w:abstractNumId="22" w15:restartNumberingAfterBreak="0">
    <w:nsid w:val="46172E9D"/>
    <w:multiLevelType w:val="multilevel"/>
    <w:tmpl w:val="BBFE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7043230"/>
    <w:multiLevelType w:val="hybridMultilevel"/>
    <w:tmpl w:val="39724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D163B7"/>
    <w:multiLevelType w:val="multilevel"/>
    <w:tmpl w:val="C7CEC9AE"/>
    <w:styleLink w:val="111111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351041D"/>
    <w:multiLevelType w:val="multilevel"/>
    <w:tmpl w:val="EB4E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2F5E5B"/>
    <w:multiLevelType w:val="hybridMultilevel"/>
    <w:tmpl w:val="E1982CF6"/>
    <w:lvl w:ilvl="0" w:tplc="32C03DF4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0E39FF"/>
    <w:multiLevelType w:val="hybridMultilevel"/>
    <w:tmpl w:val="0E901CA8"/>
    <w:lvl w:ilvl="0" w:tplc="53181E4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 w15:restartNumberingAfterBreak="0">
    <w:nsid w:val="5BDE13B8"/>
    <w:multiLevelType w:val="hybridMultilevel"/>
    <w:tmpl w:val="BDF4E584"/>
    <w:lvl w:ilvl="0" w:tplc="15EA2C2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7DB4CF46">
      <w:start w:val="1"/>
      <w:numFmt w:val="decimal"/>
      <w:lvlText w:val="%2."/>
      <w:lvlJc w:val="left"/>
      <w:pPr>
        <w:tabs>
          <w:tab w:val="num" w:pos="2310"/>
        </w:tabs>
        <w:ind w:left="2310" w:hanging="87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CD63C3"/>
    <w:multiLevelType w:val="hybridMultilevel"/>
    <w:tmpl w:val="AB6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943F22">
      <w:start w:val="1"/>
      <w:numFmt w:val="decimal"/>
      <w:lvlText w:val="%2)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F53ED"/>
    <w:multiLevelType w:val="hybridMultilevel"/>
    <w:tmpl w:val="8550B224"/>
    <w:lvl w:ilvl="0" w:tplc="4A72462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A949EB"/>
    <w:multiLevelType w:val="multilevel"/>
    <w:tmpl w:val="F252F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0">
    <w:nsid w:val="63B14862"/>
    <w:multiLevelType w:val="hybridMultilevel"/>
    <w:tmpl w:val="4230BF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72B3B69"/>
    <w:multiLevelType w:val="hybridMultilevel"/>
    <w:tmpl w:val="E16CAF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B8061CC"/>
    <w:multiLevelType w:val="hybridMultilevel"/>
    <w:tmpl w:val="57860854"/>
    <w:lvl w:ilvl="0" w:tplc="09E4CE3A">
      <w:start w:val="1"/>
      <w:numFmt w:val="decimal"/>
      <w:lvlText w:val="%1."/>
      <w:lvlJc w:val="left"/>
      <w:pPr>
        <w:ind w:left="1287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7A50CB"/>
    <w:multiLevelType w:val="multilevel"/>
    <w:tmpl w:val="C87CFB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37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 w15:restartNumberingAfterBreak="0">
    <w:nsid w:val="6EC25DFA"/>
    <w:multiLevelType w:val="hybridMultilevel"/>
    <w:tmpl w:val="4F02766E"/>
    <w:lvl w:ilvl="0" w:tplc="26B424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E04"/>
    <w:multiLevelType w:val="hybridMultilevel"/>
    <w:tmpl w:val="1A86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F1"/>
    <w:multiLevelType w:val="multilevel"/>
    <w:tmpl w:val="BBFE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95A508F"/>
    <w:multiLevelType w:val="multilevel"/>
    <w:tmpl w:val="60D2C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BD02D1"/>
    <w:multiLevelType w:val="hybridMultilevel"/>
    <w:tmpl w:val="A6B8932E"/>
    <w:lvl w:ilvl="0" w:tplc="C32AC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F32730"/>
    <w:multiLevelType w:val="hybridMultilevel"/>
    <w:tmpl w:val="FFE24DA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40A7D"/>
    <w:multiLevelType w:val="hybridMultilevel"/>
    <w:tmpl w:val="1B9CAA0A"/>
    <w:lvl w:ilvl="0" w:tplc="D5F46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E465C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16E9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6CBA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DE4C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EEB6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E291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CA35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727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7"/>
  </w:num>
  <w:num w:numId="3">
    <w:abstractNumId w:val="36"/>
  </w:num>
  <w:num w:numId="4">
    <w:abstractNumId w:val="11"/>
  </w:num>
  <w:num w:numId="5">
    <w:abstractNumId w:val="20"/>
  </w:num>
  <w:num w:numId="6">
    <w:abstractNumId w:val="38"/>
  </w:num>
  <w:num w:numId="7">
    <w:abstractNumId w:val="3"/>
  </w:num>
  <w:num w:numId="8">
    <w:abstractNumId w:val="26"/>
  </w:num>
  <w:num w:numId="9">
    <w:abstractNumId w:val="24"/>
  </w:num>
  <w:num w:numId="10">
    <w:abstractNumId w:val="21"/>
  </w:num>
  <w:num w:numId="11">
    <w:abstractNumId w:val="35"/>
  </w:num>
  <w:num w:numId="12">
    <w:abstractNumId w:val="5"/>
  </w:num>
  <w:num w:numId="13">
    <w:abstractNumId w:val="23"/>
  </w:num>
  <w:num w:numId="14">
    <w:abstractNumId w:val="17"/>
  </w:num>
  <w:num w:numId="15">
    <w:abstractNumId w:val="32"/>
  </w:num>
  <w:num w:numId="16">
    <w:abstractNumId w:val="41"/>
  </w:num>
  <w:num w:numId="17">
    <w:abstractNumId w:val="18"/>
  </w:num>
  <w:num w:numId="18">
    <w:abstractNumId w:val="14"/>
  </w:num>
  <w:num w:numId="19">
    <w:abstractNumId w:val="22"/>
  </w:num>
  <w:num w:numId="20">
    <w:abstractNumId w:val="16"/>
  </w:num>
  <w:num w:numId="21">
    <w:abstractNumId w:val="42"/>
  </w:num>
  <w:num w:numId="22">
    <w:abstractNumId w:val="1"/>
  </w:num>
  <w:num w:numId="23">
    <w:abstractNumId w:val="25"/>
  </w:num>
  <w:num w:numId="24">
    <w:abstractNumId w:val="2"/>
  </w:num>
  <w:num w:numId="25">
    <w:abstractNumId w:val="33"/>
  </w:num>
  <w:num w:numId="26">
    <w:abstractNumId w:val="37"/>
  </w:num>
  <w:num w:numId="27">
    <w:abstractNumId w:val="10"/>
  </w:num>
  <w:num w:numId="28">
    <w:abstractNumId w:val="9"/>
  </w:num>
  <w:num w:numId="29">
    <w:abstractNumId w:val="29"/>
  </w:num>
  <w:num w:numId="30">
    <w:abstractNumId w:val="28"/>
  </w:num>
  <w:num w:numId="31">
    <w:abstractNumId w:val="15"/>
  </w:num>
  <w:num w:numId="32">
    <w:abstractNumId w:val="30"/>
  </w:num>
  <w:num w:numId="33">
    <w:abstractNumId w:val="13"/>
  </w:num>
  <w:num w:numId="34">
    <w:abstractNumId w:val="8"/>
  </w:num>
  <w:num w:numId="35">
    <w:abstractNumId w:val="12"/>
  </w:num>
  <w:num w:numId="36">
    <w:abstractNumId w:val="27"/>
  </w:num>
  <w:num w:numId="37">
    <w:abstractNumId w:val="39"/>
  </w:num>
  <w:num w:numId="38">
    <w:abstractNumId w:val="31"/>
  </w:num>
  <w:num w:numId="39">
    <w:abstractNumId w:val="6"/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Tms Rmn" w:hAnsi="Tms Rmn" w:hint="default"/>
        </w:rPr>
      </w:lvl>
    </w:lvlOverride>
  </w:num>
  <w:num w:numId="47">
    <w:abstractNumId w:val="40"/>
  </w:num>
  <w:num w:numId="48">
    <w:abstractNumId w:val="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21"/>
    <w:rsid w:val="001C6D62"/>
    <w:rsid w:val="00820E21"/>
    <w:rsid w:val="00A52EB8"/>
    <w:rsid w:val="00D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9875-6804-439E-9B8F-EC2E393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20E21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9"/>
    <w:qFormat/>
    <w:rsid w:val="00820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820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820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nhideWhenUsed/>
    <w:qFormat/>
    <w:rsid w:val="00820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1"/>
    <w:next w:val="a1"/>
    <w:link w:val="60"/>
    <w:qFormat/>
    <w:rsid w:val="00820E2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1"/>
    <w:next w:val="a1"/>
    <w:link w:val="80"/>
    <w:qFormat/>
    <w:rsid w:val="00820E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20E21"/>
    <w:rPr>
      <w:b/>
      <w:bCs/>
    </w:rPr>
  </w:style>
  <w:style w:type="paragraph" w:styleId="a6">
    <w:name w:val="List Paragraph"/>
    <w:basedOn w:val="a1"/>
    <w:qFormat/>
    <w:rsid w:val="00820E21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">
    <w:name w:val="S_Обычный жирный"/>
    <w:basedOn w:val="a1"/>
    <w:qFormat/>
    <w:rsid w:val="00820E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820E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rsid w:val="00820E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820E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rsid w:val="00820E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2"/>
    <w:link w:val="6"/>
    <w:rsid w:val="00820E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2"/>
    <w:link w:val="8"/>
    <w:rsid w:val="00820E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20E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2"/>
    <w:link w:val="a7"/>
    <w:uiPriority w:val="99"/>
    <w:rsid w:val="00820E21"/>
    <w:rPr>
      <w:rFonts w:ascii="Calibri" w:eastAsia="Times New Roman" w:hAnsi="Calibri" w:cs="Times New Roman"/>
    </w:rPr>
  </w:style>
  <w:style w:type="paragraph" w:styleId="a9">
    <w:name w:val="Balloon Text"/>
    <w:basedOn w:val="a1"/>
    <w:link w:val="aa"/>
    <w:uiPriority w:val="99"/>
    <w:semiHidden/>
    <w:unhideWhenUsed/>
    <w:rsid w:val="0082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20E21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nhideWhenUsed/>
    <w:rsid w:val="0082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820E21"/>
  </w:style>
  <w:style w:type="paragraph" w:styleId="ad">
    <w:name w:val="footer"/>
    <w:basedOn w:val="a1"/>
    <w:link w:val="ae"/>
    <w:uiPriority w:val="99"/>
    <w:unhideWhenUsed/>
    <w:rsid w:val="0082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820E21"/>
  </w:style>
  <w:style w:type="paragraph" w:styleId="af">
    <w:name w:val="Subtitle"/>
    <w:aliases w:val="Обычный таблица"/>
    <w:basedOn w:val="a1"/>
    <w:next w:val="a1"/>
    <w:link w:val="af0"/>
    <w:qFormat/>
    <w:rsid w:val="00820E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aliases w:val="Обычный таблица Знак"/>
    <w:basedOn w:val="a2"/>
    <w:link w:val="af"/>
    <w:rsid w:val="00820E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1">
    <w:name w:val="TOC Heading"/>
    <w:basedOn w:val="1"/>
    <w:next w:val="a1"/>
    <w:uiPriority w:val="99"/>
    <w:unhideWhenUsed/>
    <w:qFormat/>
    <w:rsid w:val="00820E21"/>
    <w:pPr>
      <w:outlineLvl w:val="9"/>
    </w:pPr>
    <w:rPr>
      <w:rFonts w:ascii="Cambria" w:eastAsia="Times New Roman" w:hAnsi="Cambria" w:cs="Times New Roman"/>
      <w:color w:val="auto"/>
    </w:rPr>
  </w:style>
  <w:style w:type="paragraph" w:styleId="11">
    <w:name w:val="toc 1"/>
    <w:basedOn w:val="a1"/>
    <w:next w:val="a1"/>
    <w:autoRedefine/>
    <w:uiPriority w:val="39"/>
    <w:unhideWhenUsed/>
    <w:rsid w:val="00820E21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2">
    <w:name w:val="Hyperlink"/>
    <w:basedOn w:val="a2"/>
    <w:uiPriority w:val="99"/>
    <w:unhideWhenUsed/>
    <w:rsid w:val="00820E21"/>
    <w:rPr>
      <w:color w:val="0000FF"/>
      <w:u w:val="single"/>
    </w:rPr>
  </w:style>
  <w:style w:type="character" w:styleId="af3">
    <w:name w:val="Emphasis"/>
    <w:basedOn w:val="a2"/>
    <w:uiPriority w:val="20"/>
    <w:qFormat/>
    <w:rsid w:val="00820E21"/>
    <w:rPr>
      <w:i/>
      <w:iCs/>
    </w:rPr>
  </w:style>
  <w:style w:type="character" w:styleId="af4">
    <w:name w:val="Subtle Emphasis"/>
    <w:basedOn w:val="a2"/>
    <w:uiPriority w:val="19"/>
    <w:qFormat/>
    <w:rsid w:val="00820E21"/>
    <w:rPr>
      <w:i/>
      <w:iCs/>
      <w:color w:val="808080" w:themeColor="text1" w:themeTint="7F"/>
    </w:rPr>
  </w:style>
  <w:style w:type="paragraph" w:styleId="af5">
    <w:name w:val="Normal (Web)"/>
    <w:basedOn w:val="a1"/>
    <w:uiPriority w:val="99"/>
    <w:rsid w:val="00820E21"/>
    <w:pPr>
      <w:suppressAutoHyphens/>
      <w:spacing w:before="280" w:after="28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31">
    <w:name w:val="аква3"/>
    <w:basedOn w:val="a1"/>
    <w:uiPriority w:val="99"/>
    <w:rsid w:val="00820E21"/>
    <w:pPr>
      <w:spacing w:after="0" w:line="36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character" w:styleId="af6">
    <w:name w:val="page number"/>
    <w:basedOn w:val="a2"/>
    <w:uiPriority w:val="99"/>
    <w:rsid w:val="00820E21"/>
  </w:style>
  <w:style w:type="paragraph" w:customStyle="1" w:styleId="af7">
    <w:name w:val="Îáû÷íûé"/>
    <w:uiPriority w:val="99"/>
    <w:rsid w:val="00820E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820E21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customStyle="1" w:styleId="ArialNarrow13pt1">
    <w:name w:val="Arial Narrow 13 pt по ширине Первая строка:  1 см"/>
    <w:basedOn w:val="af7"/>
    <w:uiPriority w:val="99"/>
    <w:rsid w:val="00820E21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af8">
    <w:name w:val="аква"/>
    <w:basedOn w:val="a1"/>
    <w:uiPriority w:val="99"/>
    <w:rsid w:val="00820E21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paragraph" w:customStyle="1" w:styleId="NAmber">
    <w:name w:val="NAmber"/>
    <w:basedOn w:val="af8"/>
    <w:uiPriority w:val="99"/>
    <w:rsid w:val="00820E21"/>
    <w:pPr>
      <w:jc w:val="center"/>
    </w:pPr>
    <w:rPr>
      <w:rFonts w:ascii="Gaze" w:hAnsi="Gaze"/>
      <w:b/>
      <w:bCs/>
      <w:sz w:val="36"/>
    </w:rPr>
  </w:style>
  <w:style w:type="paragraph" w:customStyle="1" w:styleId="af9">
    <w:name w:val="аквамарин"/>
    <w:basedOn w:val="af8"/>
    <w:uiPriority w:val="99"/>
    <w:rsid w:val="00820E21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820E21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Реферат"/>
    <w:basedOn w:val="a1"/>
    <w:uiPriority w:val="99"/>
    <w:rsid w:val="00820E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ферат"/>
    <w:basedOn w:val="af5"/>
    <w:uiPriority w:val="99"/>
    <w:rsid w:val="00820E21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fc">
    <w:name w:val="Table Grid"/>
    <w:basedOn w:val="a3"/>
    <w:rsid w:val="0082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1"/>
    <w:link w:val="33"/>
    <w:uiPriority w:val="99"/>
    <w:rsid w:val="00820E21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rsid w:val="00820E21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fd">
    <w:name w:val="Body Text"/>
    <w:basedOn w:val="a1"/>
    <w:link w:val="afe"/>
    <w:uiPriority w:val="99"/>
    <w:rsid w:val="00820E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2"/>
    <w:link w:val="afd"/>
    <w:uiPriority w:val="99"/>
    <w:rsid w:val="0082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1"/>
    <w:link w:val="aff0"/>
    <w:uiPriority w:val="99"/>
    <w:rsid w:val="00820E2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82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"/>
    <w:basedOn w:val="a1"/>
    <w:uiPriority w:val="99"/>
    <w:rsid w:val="00820E2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20E2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ts-hit">
    <w:name w:val="fts-hit"/>
    <w:basedOn w:val="a2"/>
    <w:uiPriority w:val="99"/>
    <w:rsid w:val="00820E21"/>
    <w:rPr>
      <w:shd w:val="clear" w:color="auto" w:fill="FFC0CB"/>
    </w:rPr>
  </w:style>
  <w:style w:type="paragraph" w:customStyle="1" w:styleId="ConsPlusNormal">
    <w:name w:val="ConsPlusNormal"/>
    <w:rsid w:val="00820E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20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820E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820E2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820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1">
    <w:name w:val="Стиль По ширине Перед:  6 пт"/>
    <w:basedOn w:val="a1"/>
    <w:autoRedefine/>
    <w:rsid w:val="00820E21"/>
    <w:pPr>
      <w:spacing w:before="60"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paragraph" w:customStyle="1" w:styleId="125">
    <w:name w:val="Стиль По ширине Первая строка:  1.25 см"/>
    <w:basedOn w:val="a1"/>
    <w:uiPriority w:val="99"/>
    <w:rsid w:val="00820E2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agc-1">
    <w:name w:val="zagc-1"/>
    <w:basedOn w:val="a1"/>
    <w:rsid w:val="00820E21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Iauiue3">
    <w:name w:val="Iau?iue3"/>
    <w:uiPriority w:val="99"/>
    <w:rsid w:val="00820E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c-0">
    <w:name w:val="zagc-0"/>
    <w:basedOn w:val="a1"/>
    <w:rsid w:val="00820E21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styleId="34">
    <w:name w:val="toc 3"/>
    <w:basedOn w:val="a1"/>
    <w:next w:val="a1"/>
    <w:autoRedefine/>
    <w:uiPriority w:val="39"/>
    <w:rsid w:val="00820E21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customStyle="1" w:styleId="aff2">
    <w:name w:val="Прижатый влево"/>
    <w:basedOn w:val="a1"/>
    <w:next w:val="a1"/>
    <w:uiPriority w:val="99"/>
    <w:rsid w:val="00820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1"/>
    <w:next w:val="a1"/>
    <w:rsid w:val="00820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Цветовое выделение"/>
    <w:uiPriority w:val="99"/>
    <w:rsid w:val="00820E21"/>
    <w:rPr>
      <w:b/>
      <w:bCs/>
      <w:color w:val="000080"/>
    </w:rPr>
  </w:style>
  <w:style w:type="paragraph" w:customStyle="1" w:styleId="12">
    <w:name w:val="Без интервала1"/>
    <w:aliases w:val="No Spacing,с интервалом,Без интервала11,No Spacing1"/>
    <w:uiPriority w:val="99"/>
    <w:qFormat/>
    <w:rsid w:val="00820E2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customStyle="1" w:styleId="a">
    <w:name w:val="Маркированный"/>
    <w:basedOn w:val="a1"/>
    <w:uiPriority w:val="99"/>
    <w:rsid w:val="00820E21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20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820E21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820E2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1"/>
    <w:next w:val="a1"/>
    <w:autoRedefine/>
    <w:uiPriority w:val="39"/>
    <w:unhideWhenUsed/>
    <w:rsid w:val="00820E2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820E2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820E2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820E2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WW8Num8z0">
    <w:name w:val="WW8Num8z0"/>
    <w:uiPriority w:val="99"/>
    <w:rsid w:val="00820E21"/>
    <w:rPr>
      <w:rFonts w:ascii="Symbol" w:hAnsi="Symbol"/>
      <w:sz w:val="18"/>
    </w:rPr>
  </w:style>
  <w:style w:type="paragraph" w:customStyle="1" w:styleId="13">
    <w:name w:val="Знак1"/>
    <w:basedOn w:val="a1"/>
    <w:next w:val="a1"/>
    <w:semiHidden/>
    <w:rsid w:val="00820E2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f5">
    <w:name w:val="Title"/>
    <w:basedOn w:val="a1"/>
    <w:link w:val="aff6"/>
    <w:qFormat/>
    <w:rsid w:val="00820E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820E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5">
    <w:name w:val="Body Text Indent 3"/>
    <w:basedOn w:val="a1"/>
    <w:link w:val="36"/>
    <w:uiPriority w:val="99"/>
    <w:unhideWhenUsed/>
    <w:rsid w:val="00820E21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820E2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20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20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1"/>
    <w:link w:val="15"/>
    <w:qFormat/>
    <w:rsid w:val="00820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Стиль1 Знак"/>
    <w:basedOn w:val="a2"/>
    <w:link w:val="14"/>
    <w:rsid w:val="00820E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1"/>
    <w:rsid w:val="00820E21"/>
    <w:pPr>
      <w:suppressAutoHyphens/>
      <w:spacing w:after="0" w:line="240" w:lineRule="auto"/>
      <w:ind w:right="-4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Заголовок (Уровень 2)"/>
    <w:basedOn w:val="a1"/>
    <w:next w:val="afd"/>
    <w:link w:val="23"/>
    <w:autoRedefine/>
    <w:qFormat/>
    <w:rsid w:val="00820E21"/>
    <w:pPr>
      <w:autoSpaceDE w:val="0"/>
      <w:autoSpaceDN w:val="0"/>
      <w:adjustRightInd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3">
    <w:name w:val="Заголовок (Уровень 2) Знак"/>
    <w:basedOn w:val="a2"/>
    <w:link w:val="22"/>
    <w:rsid w:val="00820E2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u">
    <w:name w:val="u"/>
    <w:basedOn w:val="a1"/>
    <w:rsid w:val="008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1"/>
    <w:rsid w:val="008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820E21"/>
  </w:style>
  <w:style w:type="paragraph" w:customStyle="1" w:styleId="unip">
    <w:name w:val="unip"/>
    <w:basedOn w:val="a1"/>
    <w:rsid w:val="008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basedOn w:val="a2"/>
    <w:uiPriority w:val="99"/>
    <w:semiHidden/>
    <w:unhideWhenUsed/>
    <w:rsid w:val="00820E21"/>
    <w:rPr>
      <w:color w:val="954F72" w:themeColor="followedHyperlink"/>
      <w:u w:val="single"/>
    </w:rPr>
  </w:style>
  <w:style w:type="paragraph" w:customStyle="1" w:styleId="formattext">
    <w:name w:val="formattext"/>
    <w:basedOn w:val="a1"/>
    <w:rsid w:val="008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20E2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t3030000">
    <w:name w:val="1t3030000"/>
    <w:basedOn w:val="a1"/>
    <w:rsid w:val="00820E21"/>
    <w:pPr>
      <w:overflowPunct w:val="0"/>
      <w:autoSpaceDE w:val="0"/>
      <w:autoSpaceDN w:val="0"/>
      <w:adjustRightInd w:val="0"/>
      <w:spacing w:after="0" w:line="240" w:lineRule="atLeast"/>
      <w:ind w:firstLine="600"/>
      <w:jc w:val="both"/>
      <w:textAlignment w:val="baseline"/>
    </w:pPr>
    <w:rPr>
      <w:rFonts w:ascii="Artsans" w:eastAsia="Times New Roman" w:hAnsi="Artsans" w:cs="Times New Roman"/>
      <w:sz w:val="24"/>
      <w:szCs w:val="20"/>
      <w:lang w:eastAsia="ru-RU"/>
    </w:rPr>
  </w:style>
  <w:style w:type="paragraph" w:styleId="24">
    <w:name w:val="Body Text Indent 2"/>
    <w:basedOn w:val="a1"/>
    <w:link w:val="25"/>
    <w:rsid w:val="00820E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82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Iauiue"/>
    <w:rsid w:val="00820E21"/>
    <w:pPr>
      <w:keepLines/>
      <w:suppressAutoHyphens w:val="0"/>
      <w:ind w:left="709" w:hanging="284"/>
    </w:pPr>
    <w:rPr>
      <w:rFonts w:ascii="Peterburg" w:hAnsi="Peterburg"/>
      <w:sz w:val="24"/>
      <w:lang w:eastAsia="ru-RU"/>
    </w:rPr>
  </w:style>
  <w:style w:type="paragraph" w:customStyle="1" w:styleId="37">
    <w:name w:val="Îñíîâíîé òåêñò ñ îòñòóïîì 3"/>
    <w:basedOn w:val="a1"/>
    <w:rsid w:val="00820E21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 w:cs="Times New Roman"/>
      <w:b/>
      <w:i/>
      <w:sz w:val="24"/>
      <w:szCs w:val="20"/>
      <w:lang w:eastAsia="ru-RU"/>
    </w:rPr>
  </w:style>
  <w:style w:type="paragraph" w:customStyle="1" w:styleId="16">
    <w:name w:val="Обычный1"/>
    <w:rsid w:val="00820E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Первый уровень"/>
    <w:basedOn w:val="a6"/>
    <w:next w:val="a1"/>
    <w:semiHidden/>
    <w:qFormat/>
    <w:rsid w:val="00820E21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lang w:eastAsia="en-US"/>
    </w:rPr>
  </w:style>
  <w:style w:type="paragraph" w:customStyle="1" w:styleId="aff9">
    <w:name w:val="Второй уровень"/>
    <w:basedOn w:val="a6"/>
    <w:semiHidden/>
    <w:qFormat/>
    <w:rsid w:val="00820E21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lang w:eastAsia="en-US"/>
    </w:rPr>
  </w:style>
  <w:style w:type="paragraph" w:customStyle="1" w:styleId="a0">
    <w:name w:val="Список нумерованный Знак"/>
    <w:basedOn w:val="a1"/>
    <w:semiHidden/>
    <w:rsid w:val="00820E21"/>
    <w:pPr>
      <w:numPr>
        <w:numId w:val="10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4"/>
    <w:rsid w:val="00820E21"/>
    <w:pPr>
      <w:numPr>
        <w:numId w:val="9"/>
      </w:numPr>
    </w:pPr>
  </w:style>
  <w:style w:type="character" w:customStyle="1" w:styleId="comment">
    <w:name w:val="comment"/>
    <w:basedOn w:val="a2"/>
    <w:rsid w:val="00820E21"/>
  </w:style>
  <w:style w:type="character" w:customStyle="1" w:styleId="searchtext">
    <w:name w:val="searchtext"/>
    <w:basedOn w:val="a2"/>
    <w:rsid w:val="00820E21"/>
  </w:style>
  <w:style w:type="paragraph" w:customStyle="1" w:styleId="text3cl">
    <w:name w:val="text3cl"/>
    <w:basedOn w:val="a1"/>
    <w:rsid w:val="008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113</Pages>
  <Words>29837</Words>
  <Characters>170075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2017-06-27T03:43:00Z</dcterms:created>
  <dcterms:modified xsi:type="dcterms:W3CDTF">2017-06-27T03:43:00Z</dcterms:modified>
</cp:coreProperties>
</file>