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FE" w:rsidRDefault="00833CFE" w:rsidP="00833CFE">
      <w:pPr>
        <w:jc w:val="center"/>
        <w:rPr>
          <w:sz w:val="24"/>
          <w:szCs w:val="24"/>
        </w:rPr>
      </w:pPr>
    </w:p>
    <w:p w:rsidR="00833CFE" w:rsidRDefault="00833CFE" w:rsidP="00833CFE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-162560</wp:posOffset>
            </wp:positionV>
            <wp:extent cx="775335" cy="914400"/>
            <wp:effectExtent l="0" t="0" r="5715" b="0"/>
            <wp:wrapNone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CFE" w:rsidRDefault="00833CFE" w:rsidP="00833CFE">
      <w:pPr>
        <w:jc w:val="center"/>
        <w:rPr>
          <w:sz w:val="24"/>
          <w:szCs w:val="24"/>
        </w:rPr>
      </w:pPr>
    </w:p>
    <w:p w:rsidR="00833CFE" w:rsidRDefault="00833CFE" w:rsidP="00833CFE">
      <w:pPr>
        <w:jc w:val="center"/>
        <w:rPr>
          <w:sz w:val="24"/>
          <w:szCs w:val="24"/>
        </w:rPr>
      </w:pPr>
    </w:p>
    <w:p w:rsidR="00833CFE" w:rsidRDefault="00833CFE" w:rsidP="00833CFE">
      <w:pPr>
        <w:jc w:val="center"/>
        <w:rPr>
          <w:sz w:val="24"/>
          <w:szCs w:val="24"/>
        </w:rPr>
      </w:pPr>
    </w:p>
    <w:p w:rsidR="00833CFE" w:rsidRDefault="00833CFE" w:rsidP="00833CFE">
      <w:pPr>
        <w:jc w:val="center"/>
        <w:rPr>
          <w:sz w:val="24"/>
          <w:szCs w:val="24"/>
        </w:rPr>
      </w:pPr>
    </w:p>
    <w:p w:rsidR="00833CFE" w:rsidRDefault="00833CFE" w:rsidP="00833CFE">
      <w:pPr>
        <w:jc w:val="center"/>
        <w:rPr>
          <w:sz w:val="24"/>
          <w:szCs w:val="24"/>
        </w:rPr>
      </w:pPr>
    </w:p>
    <w:p w:rsidR="00833CFE" w:rsidRDefault="00833CFE" w:rsidP="00833CFE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833CFE" w:rsidRDefault="00833CFE" w:rsidP="00833CFE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833CFE" w:rsidRDefault="00833CFE" w:rsidP="00833CFE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833CFE" w:rsidRDefault="00362D0E" w:rsidP="00833CF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="00833CFE">
        <w:rPr>
          <w:bCs/>
          <w:color w:val="000000"/>
          <w:sz w:val="24"/>
          <w:szCs w:val="24"/>
        </w:rPr>
        <w:t>т</w:t>
      </w:r>
      <w:r>
        <w:rPr>
          <w:bCs/>
          <w:color w:val="000000"/>
          <w:sz w:val="24"/>
          <w:szCs w:val="24"/>
        </w:rPr>
        <w:t xml:space="preserve"> </w:t>
      </w:r>
      <w:r w:rsidR="00833CF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«    </w:t>
      </w:r>
      <w:r w:rsidR="00833CFE">
        <w:rPr>
          <w:bCs/>
          <w:color w:val="000000"/>
          <w:sz w:val="24"/>
          <w:szCs w:val="24"/>
          <w:u w:val="single"/>
        </w:rPr>
        <w:t xml:space="preserve"> » </w:t>
      </w:r>
      <w:r w:rsidR="00833CF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 xml:space="preserve">          </w:t>
      </w:r>
      <w:r w:rsidR="00833CFE">
        <w:rPr>
          <w:bCs/>
          <w:color w:val="000000"/>
          <w:sz w:val="24"/>
          <w:szCs w:val="24"/>
          <w:u w:val="single"/>
        </w:rPr>
        <w:t xml:space="preserve">           ____ </w:t>
      </w:r>
      <w:r w:rsidR="00833CFE">
        <w:rPr>
          <w:bCs/>
          <w:color w:val="000000"/>
          <w:sz w:val="24"/>
          <w:szCs w:val="24"/>
        </w:rPr>
        <w:t xml:space="preserve"> 2020 г. № _</w:t>
      </w:r>
      <w:r>
        <w:rPr>
          <w:bCs/>
          <w:color w:val="000000"/>
          <w:sz w:val="24"/>
          <w:szCs w:val="24"/>
          <w:u w:val="single"/>
        </w:rPr>
        <w:t xml:space="preserve">   </w:t>
      </w:r>
      <w:r w:rsidR="00833CFE">
        <w:rPr>
          <w:bCs/>
          <w:color w:val="000000"/>
          <w:sz w:val="24"/>
          <w:szCs w:val="24"/>
          <w:u w:val="single"/>
        </w:rPr>
        <w:t xml:space="preserve">_____    </w:t>
      </w:r>
    </w:p>
    <w:p w:rsidR="00833CFE" w:rsidRDefault="00833CFE" w:rsidP="00833CFE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</w:t>
      </w:r>
      <w:r w:rsidR="00362D0E">
        <w:rPr>
          <w:color w:val="000000"/>
          <w:spacing w:val="-2"/>
          <w:sz w:val="24"/>
          <w:szCs w:val="24"/>
        </w:rPr>
        <w:t xml:space="preserve">     </w:t>
      </w:r>
      <w:r>
        <w:rPr>
          <w:color w:val="000000"/>
          <w:spacing w:val="-2"/>
          <w:sz w:val="24"/>
          <w:szCs w:val="24"/>
        </w:rPr>
        <w:t xml:space="preserve">  </w:t>
      </w:r>
      <w:proofErr w:type="spellStart"/>
      <w:r>
        <w:rPr>
          <w:color w:val="000000"/>
          <w:spacing w:val="-2"/>
          <w:sz w:val="24"/>
          <w:szCs w:val="24"/>
        </w:rPr>
        <w:t>пгт</w:t>
      </w:r>
      <w:proofErr w:type="spellEnd"/>
      <w:r>
        <w:rPr>
          <w:color w:val="000000"/>
          <w:spacing w:val="-2"/>
          <w:sz w:val="24"/>
          <w:szCs w:val="24"/>
        </w:rPr>
        <w:t xml:space="preserve"> Яшкино</w:t>
      </w:r>
    </w:p>
    <w:p w:rsidR="00833CFE" w:rsidRDefault="00833CFE" w:rsidP="00833CFE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833CFE" w:rsidRDefault="00833CFE" w:rsidP="00833CFE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833CFE" w:rsidRDefault="00833CFE" w:rsidP="00833CFE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833CFE" w:rsidRDefault="00833CFE" w:rsidP="00833CFE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833CFE" w:rsidRDefault="00833CFE" w:rsidP="00833CFE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833CFE" w:rsidRDefault="00833CFE" w:rsidP="00833CFE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833CFE" w:rsidRDefault="00833CFE" w:rsidP="00833CFE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заявление ООО «Кузбасская </w:t>
      </w:r>
      <w:proofErr w:type="spellStart"/>
      <w:r>
        <w:rPr>
          <w:sz w:val="28"/>
          <w:szCs w:val="28"/>
        </w:rPr>
        <w:t>энергосетевая</w:t>
      </w:r>
      <w:proofErr w:type="spellEnd"/>
      <w:r>
        <w:rPr>
          <w:sz w:val="28"/>
          <w:szCs w:val="28"/>
        </w:rPr>
        <w:t xml:space="preserve"> компания», 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округа, администрация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округа постановляет:</w:t>
      </w:r>
    </w:p>
    <w:p w:rsidR="00833CFE" w:rsidRDefault="00833CFE" w:rsidP="00833CFE">
      <w:pPr>
        <w:pStyle w:val="20"/>
      </w:pPr>
    </w:p>
    <w:p w:rsidR="00833CFE" w:rsidRDefault="00833CFE" w:rsidP="00833CFE">
      <w:pPr>
        <w:pStyle w:val="20"/>
      </w:pPr>
      <w:r>
        <w:t xml:space="preserve">1. Утвердить прилагаемую схему расположения земельного участка на кадастровом плане территории в связи с уточнением части границы, сведения о которой достаточны для определения ее местоположения, государственная (муниципальная) собственность на </w:t>
      </w:r>
      <w:proofErr w:type="gramStart"/>
      <w:r>
        <w:t>который</w:t>
      </w:r>
      <w:proofErr w:type="gramEnd"/>
      <w:r>
        <w:t xml:space="preserve"> не разграничена, в кадастровом квартале 42:19:0301009, площадью 16 кв. м, расположенного по адресу: Российская Федерация, Кемеровская область – Кузбасс, </w:t>
      </w:r>
      <w:proofErr w:type="spellStart"/>
      <w:r>
        <w:t>Яшкинский</w:t>
      </w:r>
      <w:proofErr w:type="spellEnd"/>
      <w:r>
        <w:t xml:space="preserve"> муниципальный округ,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Яшкино</w:t>
      </w:r>
      <w:proofErr w:type="gramEnd"/>
      <w:r>
        <w:t>, категория земель – «Земли населённых пунктов», территориальная зона – «Ж3 – территориальная  блокированной и усадебной жилой застройки».</w:t>
      </w:r>
    </w:p>
    <w:p w:rsidR="00833CFE" w:rsidRDefault="00833CFE" w:rsidP="00833CF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833CFE" w:rsidRDefault="00833CFE" w:rsidP="00833CF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833CFE" w:rsidRDefault="00833CFE" w:rsidP="00833CFE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</w:p>
    <w:p w:rsidR="00833CFE" w:rsidRDefault="00833CFE" w:rsidP="00833CFE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4. </w:t>
      </w:r>
      <w:proofErr w:type="gramStart"/>
      <w:r>
        <w:rPr>
          <w:rFonts w:eastAsia="Times New Roman CYR" w:cs="Times New Roman CYR"/>
          <w:sz w:val="28"/>
          <w:szCs w:val="28"/>
        </w:rPr>
        <w:t>Контроль за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исполнением настоящего постановления возложить на начальника МКУ «Управление имущественных отношений» - заместителя главы </w:t>
      </w:r>
      <w:proofErr w:type="spellStart"/>
      <w:r>
        <w:rPr>
          <w:rFonts w:eastAsia="Times New Roman CYR" w:cs="Times New Roman CYR"/>
          <w:sz w:val="28"/>
          <w:szCs w:val="28"/>
        </w:rPr>
        <w:t>Яшкинского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муниципального округа А. А. Игнатьев</w:t>
      </w:r>
      <w:r w:rsidR="00362D0E">
        <w:rPr>
          <w:rFonts w:eastAsia="Times New Roman CYR" w:cs="Times New Roman CYR"/>
          <w:sz w:val="28"/>
          <w:szCs w:val="28"/>
        </w:rPr>
        <w:t>а</w:t>
      </w:r>
      <w:r>
        <w:rPr>
          <w:rFonts w:eastAsia="Times New Roman CYR" w:cs="Times New Roman CYR"/>
          <w:sz w:val="28"/>
          <w:szCs w:val="28"/>
        </w:rPr>
        <w:t>.</w:t>
      </w:r>
    </w:p>
    <w:p w:rsidR="00833CFE" w:rsidRDefault="00833CFE" w:rsidP="00833CF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833CFE" w:rsidRDefault="00833CFE" w:rsidP="00833CFE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3CFE" w:rsidRDefault="00833CFE" w:rsidP="00833CFE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CFE" w:rsidRDefault="00833CFE" w:rsidP="00833CFE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872DE">
        <w:rPr>
          <w:sz w:val="28"/>
          <w:szCs w:val="28"/>
        </w:rPr>
        <w:t>И. п. главы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833CFE" w:rsidRDefault="00833CFE" w:rsidP="00833CFE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муниципального округа                                                 </w:t>
      </w:r>
      <w:r w:rsidR="008872DE">
        <w:rPr>
          <w:sz w:val="28"/>
          <w:szCs w:val="28"/>
        </w:rPr>
        <w:t xml:space="preserve">Т. А. </w:t>
      </w:r>
      <w:proofErr w:type="spellStart"/>
      <w:r w:rsidR="008872DE">
        <w:rPr>
          <w:sz w:val="28"/>
          <w:szCs w:val="28"/>
        </w:rPr>
        <w:t>Липовская</w:t>
      </w:r>
      <w:bookmarkStart w:id="0" w:name="_GoBack"/>
      <w:bookmarkEnd w:id="0"/>
      <w:proofErr w:type="spellEnd"/>
    </w:p>
    <w:p w:rsidR="00833CFE" w:rsidRDefault="00833CFE" w:rsidP="00833CFE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833CFE" w:rsidRDefault="00833CFE" w:rsidP="00833CFE"/>
    <w:p w:rsidR="00833CFE" w:rsidRDefault="00833CFE" w:rsidP="00833CFE"/>
    <w:p w:rsidR="009F0B52" w:rsidRDefault="009F0B52"/>
    <w:sectPr w:rsidR="009F0B52" w:rsidSect="00362D0E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DA" w:rsidRDefault="001652DA" w:rsidP="00833CFE">
      <w:r>
        <w:separator/>
      </w:r>
    </w:p>
  </w:endnote>
  <w:endnote w:type="continuationSeparator" w:id="0">
    <w:p w:rsidR="001652DA" w:rsidRDefault="001652DA" w:rsidP="0083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FE" w:rsidRDefault="00833CFE">
    <w:pPr>
      <w:pStyle w:val="a7"/>
      <w:jc w:val="center"/>
    </w:pPr>
  </w:p>
  <w:p w:rsidR="00833CFE" w:rsidRDefault="00833C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DA" w:rsidRDefault="001652DA" w:rsidP="00833CFE">
      <w:r>
        <w:separator/>
      </w:r>
    </w:p>
  </w:footnote>
  <w:footnote w:type="continuationSeparator" w:id="0">
    <w:p w:rsidR="001652DA" w:rsidRDefault="001652DA" w:rsidP="0083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483"/>
      <w:docPartObj>
        <w:docPartGallery w:val="Page Numbers (Top of Page)"/>
        <w:docPartUnique/>
      </w:docPartObj>
    </w:sdtPr>
    <w:sdtEndPr/>
    <w:sdtContent>
      <w:p w:rsidR="00833CFE" w:rsidRDefault="00833CFE">
        <w:pPr>
          <w:pStyle w:val="a5"/>
          <w:jc w:val="center"/>
        </w:pPr>
        <w:r w:rsidRPr="00833CFE">
          <w:rPr>
            <w:sz w:val="28"/>
            <w:szCs w:val="28"/>
          </w:rPr>
          <w:fldChar w:fldCharType="begin"/>
        </w:r>
        <w:r w:rsidRPr="00833CFE">
          <w:rPr>
            <w:sz w:val="28"/>
            <w:szCs w:val="28"/>
          </w:rPr>
          <w:instrText>PAGE   \* MERGEFORMAT</w:instrText>
        </w:r>
        <w:r w:rsidRPr="00833CFE">
          <w:rPr>
            <w:sz w:val="28"/>
            <w:szCs w:val="28"/>
          </w:rPr>
          <w:fldChar w:fldCharType="separate"/>
        </w:r>
        <w:r w:rsidR="008872DE">
          <w:rPr>
            <w:noProof/>
            <w:sz w:val="28"/>
            <w:szCs w:val="28"/>
          </w:rPr>
          <w:t>2</w:t>
        </w:r>
        <w:r w:rsidRPr="00833CFE">
          <w:rPr>
            <w:sz w:val="28"/>
            <w:szCs w:val="28"/>
          </w:rPr>
          <w:fldChar w:fldCharType="end"/>
        </w:r>
      </w:p>
    </w:sdtContent>
  </w:sdt>
  <w:p w:rsidR="00833CFE" w:rsidRDefault="00833C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3D"/>
    <w:rsid w:val="001652DA"/>
    <w:rsid w:val="00362D0E"/>
    <w:rsid w:val="0072170D"/>
    <w:rsid w:val="00825729"/>
    <w:rsid w:val="00833CFE"/>
    <w:rsid w:val="008872DE"/>
    <w:rsid w:val="009F0B52"/>
    <w:rsid w:val="00B13DB2"/>
    <w:rsid w:val="00B21FD3"/>
    <w:rsid w:val="00C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FE"/>
    <w:pPr>
      <w:widowControl w:val="0"/>
      <w:suppressAutoHyphens/>
      <w:autoSpaceDE w:val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833CFE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833CFE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eastAsia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833C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33CFE"/>
    <w:rPr>
      <w:rFonts w:eastAsia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33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CFE"/>
    <w:rPr>
      <w:rFonts w:eastAsia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33C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CFE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FE"/>
    <w:pPr>
      <w:widowControl w:val="0"/>
      <w:suppressAutoHyphens/>
      <w:autoSpaceDE w:val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833CFE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833CFE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eastAsia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833C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33CFE"/>
    <w:rPr>
      <w:rFonts w:eastAsia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33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CFE"/>
    <w:rPr>
      <w:rFonts w:eastAsia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33C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CFE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2020-10-06T07:03:00Z</cp:lastPrinted>
  <dcterms:created xsi:type="dcterms:W3CDTF">2020-09-24T02:26:00Z</dcterms:created>
  <dcterms:modified xsi:type="dcterms:W3CDTF">2020-10-06T07:05:00Z</dcterms:modified>
</cp:coreProperties>
</file>