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0" w:rsidRDefault="00E62B40" w:rsidP="00E62B40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62B40" w:rsidRDefault="00E62B40" w:rsidP="00E62B40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-459740</wp:posOffset>
            </wp:positionV>
            <wp:extent cx="775335" cy="914400"/>
            <wp:effectExtent l="0" t="0" r="5715" b="0"/>
            <wp:wrapNone/>
            <wp:docPr id="1" name="Рисунок 1" descr="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40" w:rsidRDefault="00E62B40" w:rsidP="00E62B40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62B40" w:rsidRDefault="00E62B40" w:rsidP="00E62B40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62B40" w:rsidRDefault="00E62B40" w:rsidP="00E62B40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62B40" w:rsidRDefault="00E62B40" w:rsidP="00E62B40">
      <w:pPr>
        <w:widowControl w:val="0"/>
        <w:suppressAutoHyphens/>
        <w:autoSpaceDE w:val="0"/>
        <w:rPr>
          <w:rFonts w:eastAsia="Times New Roman" w:cs="Times New Roman"/>
          <w:szCs w:val="24"/>
          <w:lang w:eastAsia="ar-SA"/>
        </w:rPr>
      </w:pP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86"/>
        <w:jc w:val="center"/>
        <w:outlineLvl w:val="0"/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336"/>
        <w:jc w:val="center"/>
        <w:outlineLvl w:val="0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Cs/>
          <w:color w:val="000000"/>
          <w:szCs w:val="24"/>
          <w:lang w:eastAsia="ar-SA"/>
        </w:rPr>
      </w:pP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от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«   </w:t>
      </w:r>
      <w:r w:rsidR="002268BD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25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» 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 </w:t>
      </w:r>
      <w:r w:rsidR="002268BD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декабря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              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 2020 г. №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>_</w:t>
      </w:r>
      <w:r w:rsidR="002268BD">
        <w:rPr>
          <w:rFonts w:eastAsia="Times New Roman" w:cs="Times New Roman"/>
          <w:bCs/>
          <w:color w:val="000000"/>
          <w:szCs w:val="24"/>
          <w:u w:val="single"/>
          <w:lang w:eastAsia="ar-SA"/>
        </w:rPr>
        <w:t>1351-п</w:t>
      </w:r>
      <w:bookmarkStart w:id="0" w:name="_GoBack"/>
      <w:bookmarkEnd w:id="0"/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______  </w:t>
      </w: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10"/>
        <w:rPr>
          <w:rFonts w:eastAsia="Times New Roman" w:cs="Times New Roman"/>
          <w:color w:val="000000"/>
          <w:spacing w:val="-2"/>
          <w:szCs w:val="24"/>
          <w:lang w:eastAsia="ar-SA"/>
        </w:rPr>
      </w:pPr>
      <w:r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                                                              </w:t>
      </w:r>
      <w:proofErr w:type="spellStart"/>
      <w:r>
        <w:rPr>
          <w:rFonts w:eastAsia="Times New Roman" w:cs="Times New Roman"/>
          <w:color w:val="000000"/>
          <w:spacing w:val="-2"/>
          <w:szCs w:val="24"/>
          <w:lang w:eastAsia="ar-SA"/>
        </w:rPr>
        <w:t>пгт</w:t>
      </w:r>
      <w:proofErr w:type="spellEnd"/>
      <w:r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Яшкино</w:t>
      </w: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E62B40" w:rsidRDefault="00E62B40" w:rsidP="00E62B40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E62B40" w:rsidRDefault="00E62B40" w:rsidP="00E62B40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outlineLvl w:val="0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E62B40" w:rsidRDefault="00E62B40" w:rsidP="00E62B40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на кадастровом плане территории</w:t>
      </w:r>
    </w:p>
    <w:p w:rsidR="00E62B40" w:rsidRDefault="00E62B40" w:rsidP="00E62B40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62B40" w:rsidRDefault="00E62B40" w:rsidP="00E62B40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 xml:space="preserve">Рассмотрев заявление ГБУ «Центр ГКО и ТИ Кузбасса» филиала № 13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», Уставом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округа, 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муниципального округа постановляет: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62B40" w:rsidRDefault="00E62B40" w:rsidP="00E62B40">
      <w:pPr>
        <w:pStyle w:val="a3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Утвердить прилагаемую схему расположения земельного участка на кадастровом плане территории из земель, государственная (муниципальная) собственность на которые не разграничена, площадью 1126 кв. м, расположенного по адресу: Российская Федерация, Кемеровская область - Кузбасс, </w:t>
      </w:r>
      <w:proofErr w:type="spellStart"/>
      <w:r>
        <w:rPr>
          <w:rFonts w:cs="Times New Roman"/>
          <w:sz w:val="28"/>
          <w:szCs w:val="28"/>
        </w:rPr>
        <w:t>Яшкинский</w:t>
      </w:r>
      <w:proofErr w:type="spellEnd"/>
      <w:r>
        <w:rPr>
          <w:rFonts w:cs="Times New Roman"/>
          <w:sz w:val="28"/>
          <w:szCs w:val="28"/>
        </w:rPr>
        <w:t xml:space="preserve"> муниципальный округ, </w:t>
      </w: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Яшкино</w:t>
      </w:r>
      <w:proofErr w:type="gramEnd"/>
      <w:r>
        <w:rPr>
          <w:rFonts w:cs="Times New Roman"/>
          <w:sz w:val="28"/>
          <w:szCs w:val="28"/>
        </w:rPr>
        <w:t xml:space="preserve">, ул. Мира, </w:t>
      </w:r>
      <w:r w:rsidR="00D73D33">
        <w:rPr>
          <w:rFonts w:cs="Times New Roman"/>
          <w:sz w:val="28"/>
          <w:szCs w:val="28"/>
        </w:rPr>
        <w:t xml:space="preserve">земельный участок </w:t>
      </w:r>
      <w:r>
        <w:rPr>
          <w:rFonts w:cs="Times New Roman"/>
          <w:sz w:val="28"/>
          <w:szCs w:val="28"/>
        </w:rPr>
        <w:t>14.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E62B40" w:rsidRDefault="00E62B40" w:rsidP="00E62B4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 CYR" w:cs="Times New Roman CYR"/>
          <w:sz w:val="28"/>
          <w:szCs w:val="28"/>
          <w:lang w:eastAsia="ar-SA"/>
        </w:rPr>
      </w:pPr>
      <w:r>
        <w:rPr>
          <w:rFonts w:eastAsia="Times New Roman CYR" w:cs="Times New Roman CYR"/>
          <w:sz w:val="28"/>
          <w:szCs w:val="28"/>
          <w:lang w:eastAsia="ar-SA"/>
        </w:rPr>
        <w:t xml:space="preserve">4. </w:t>
      </w:r>
      <w:proofErr w:type="gramStart"/>
      <w:r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начальника МКУ «Управление имущественных отношений» - заместителя </w:t>
      </w:r>
      <w:r>
        <w:rPr>
          <w:rFonts w:eastAsia="Times New Roman CYR" w:cs="Times New Roman CYR"/>
          <w:sz w:val="28"/>
          <w:szCs w:val="28"/>
          <w:lang w:eastAsia="ar-SA"/>
        </w:rPr>
        <w:lastRenderedPageBreak/>
        <w:t xml:space="preserve">главы </w:t>
      </w:r>
      <w:proofErr w:type="spellStart"/>
      <w:r>
        <w:rPr>
          <w:rFonts w:eastAsia="Times New Roman CYR" w:cs="Times New Roman CYR"/>
          <w:sz w:val="28"/>
          <w:szCs w:val="28"/>
          <w:lang w:eastAsia="ar-SA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  <w:lang w:eastAsia="ar-SA"/>
        </w:rPr>
        <w:t xml:space="preserve"> муниципального округа А. А. Игнатьева.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5. Настоящее постановление вступает в силу с момента подписания.</w:t>
      </w:r>
    </w:p>
    <w:p w:rsidR="00E62B40" w:rsidRDefault="00E62B40" w:rsidP="00E62B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62B40" w:rsidRDefault="00E62B40" w:rsidP="00E62B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Глава 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Яшкинского</w:t>
      </w:r>
      <w:proofErr w:type="spellEnd"/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муниципального округа                                                               Е.М. Курапов                                                              </w:t>
      </w:r>
    </w:p>
    <w:p w:rsidR="00E62B40" w:rsidRDefault="00E62B40" w:rsidP="00E62B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E62B40" w:rsidRDefault="00E62B40" w:rsidP="00E62B40">
      <w:pPr>
        <w:widowControl w:val="0"/>
        <w:suppressAutoHyphens/>
        <w:autoSpaceDE w:val="0"/>
        <w:rPr>
          <w:rFonts w:eastAsia="Times New Roman" w:cs="Times New Roman"/>
          <w:sz w:val="28"/>
          <w:szCs w:val="28"/>
          <w:lang w:eastAsia="ar-SA"/>
        </w:rPr>
      </w:pPr>
    </w:p>
    <w:p w:rsidR="00E62B40" w:rsidRDefault="00E62B40" w:rsidP="00E62B40">
      <w:pPr>
        <w:widowControl w:val="0"/>
        <w:suppressAutoHyphens/>
        <w:autoSpaceDE w:val="0"/>
        <w:rPr>
          <w:rFonts w:eastAsia="Times New Roman" w:cs="Times New Roman"/>
          <w:sz w:val="28"/>
          <w:szCs w:val="28"/>
          <w:lang w:eastAsia="ar-SA"/>
        </w:rPr>
      </w:pPr>
    </w:p>
    <w:p w:rsidR="00E62B40" w:rsidRDefault="00E62B40" w:rsidP="00E62B40">
      <w:pPr>
        <w:rPr>
          <w:sz w:val="28"/>
          <w:szCs w:val="28"/>
        </w:rPr>
      </w:pPr>
    </w:p>
    <w:p w:rsidR="00190C6F" w:rsidRDefault="00190C6F"/>
    <w:sectPr w:rsidR="00190C6F" w:rsidSect="00D73D3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78" w:rsidRDefault="00BD5678" w:rsidP="00E62B40">
      <w:r>
        <w:separator/>
      </w:r>
    </w:p>
  </w:endnote>
  <w:endnote w:type="continuationSeparator" w:id="0">
    <w:p w:rsidR="00BD5678" w:rsidRDefault="00BD5678" w:rsidP="00E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78" w:rsidRDefault="00BD5678" w:rsidP="00E62B40">
      <w:r>
        <w:separator/>
      </w:r>
    </w:p>
  </w:footnote>
  <w:footnote w:type="continuationSeparator" w:id="0">
    <w:p w:rsidR="00BD5678" w:rsidRDefault="00BD5678" w:rsidP="00E6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29035"/>
      <w:docPartObj>
        <w:docPartGallery w:val="Page Numbers (Top of Page)"/>
        <w:docPartUnique/>
      </w:docPartObj>
    </w:sdtPr>
    <w:sdtEndPr/>
    <w:sdtContent>
      <w:p w:rsidR="00E62B40" w:rsidRDefault="00E62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BD">
          <w:rPr>
            <w:noProof/>
          </w:rPr>
          <w:t>2</w:t>
        </w:r>
        <w:r>
          <w:fldChar w:fldCharType="end"/>
        </w:r>
      </w:p>
    </w:sdtContent>
  </w:sdt>
  <w:p w:rsidR="00E62B40" w:rsidRDefault="00E62B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99"/>
    <w:rsid w:val="000B338D"/>
    <w:rsid w:val="00190C6F"/>
    <w:rsid w:val="002268BD"/>
    <w:rsid w:val="00513099"/>
    <w:rsid w:val="00BD5678"/>
    <w:rsid w:val="00D73D33"/>
    <w:rsid w:val="00E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2B40"/>
    <w:pPr>
      <w:suppressAutoHyphens/>
      <w:jc w:val="both"/>
    </w:pPr>
    <w:rPr>
      <w:rFonts w:eastAsia="Times New Roman" w:cs="MS Sans Serif"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2B40"/>
    <w:rPr>
      <w:rFonts w:ascii="Times New Roman" w:eastAsia="Times New Roman" w:hAnsi="Times New Roman" w:cs="MS Sans Serif"/>
      <w:color w:val="000000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6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2B4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6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2B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2B40"/>
    <w:pPr>
      <w:suppressAutoHyphens/>
      <w:jc w:val="both"/>
    </w:pPr>
    <w:rPr>
      <w:rFonts w:eastAsia="Times New Roman" w:cs="MS Sans Serif"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2B40"/>
    <w:rPr>
      <w:rFonts w:ascii="Times New Roman" w:eastAsia="Times New Roman" w:hAnsi="Times New Roman" w:cs="MS Sans Serif"/>
      <w:color w:val="000000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6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2B4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6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2B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2020-11-24T04:52:00Z</dcterms:created>
  <dcterms:modified xsi:type="dcterms:W3CDTF">2021-01-27T03:22:00Z</dcterms:modified>
</cp:coreProperties>
</file>